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C914" w14:textId="40900148" w:rsidR="00AA1138" w:rsidRPr="009469FF" w:rsidRDefault="00F34D2F" w:rsidP="00AA1138">
      <w:pPr>
        <w:jc w:val="center"/>
        <w:rPr>
          <w:rFonts w:ascii="Bookman Old Style" w:hAnsi="Bookman Old Style"/>
          <w:b/>
          <w:bCs/>
          <w:sz w:val="20"/>
          <w:szCs w:val="20"/>
          <w:lang w:val="es-ES"/>
        </w:rPr>
      </w:pPr>
      <w:r>
        <w:rPr>
          <w:rFonts w:ascii="Bookman Old Style" w:hAnsi="Bookman Old Style"/>
          <w:b/>
          <w:bCs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5D6D3" wp14:editId="32381283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45415" cy="10693400"/>
                <wp:effectExtent l="0" t="0" r="6985" b="0"/>
                <wp:wrapNone/>
                <wp:docPr id="5135059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06934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0033F" w14:textId="77777777" w:rsidR="00F34D2F" w:rsidRDefault="00F34D2F" w:rsidP="00F34D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D6D3" id="Rectangle 1" o:spid="_x0000_s1026" style="position:absolute;left:0;text-align:left;margin-left:.05pt;margin-top:0;width:11.45pt;height:84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" fillcolor="#c90" stroked="f">
                <v:textbox>
                  <w:txbxContent>
                    <w:p w14:paraId="3120033F" w14:textId="77777777" w:rsidR="00F34D2F" w:rsidRDefault="00F34D2F" w:rsidP="00F34D2F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138" w:rsidRPr="009469FF">
        <w:rPr>
          <w:rFonts w:ascii="Bookman Old Style" w:hAnsi="Bookman Old Style"/>
          <w:b/>
          <w:bCs/>
          <w:sz w:val="20"/>
          <w:szCs w:val="20"/>
          <w:lang w:val="es-ES"/>
        </w:rPr>
        <w:t>DONES MENTORES</w:t>
      </w:r>
      <w:r w:rsidR="009469FF">
        <w:rPr>
          <w:rFonts w:ascii="Bookman Old Style" w:hAnsi="Bookman Old Style"/>
          <w:b/>
          <w:bCs/>
          <w:sz w:val="20"/>
          <w:szCs w:val="20"/>
          <w:lang w:val="es-ES"/>
        </w:rPr>
        <w:t xml:space="preserve"> - EMAKUME MENTOREAK</w:t>
      </w:r>
      <w:r w:rsidR="00AA1138" w:rsidRPr="009469FF">
        <w:rPr>
          <w:rFonts w:ascii="Bookman Old Style" w:hAnsi="Bookman Old Style"/>
          <w:b/>
          <w:bCs/>
          <w:sz w:val="20"/>
          <w:szCs w:val="20"/>
          <w:lang w:val="es-ES"/>
        </w:rPr>
        <w:t xml:space="preserve"> </w:t>
      </w:r>
    </w:p>
    <w:p w14:paraId="3026A0B1" w14:textId="2D658A72" w:rsidR="00F07218" w:rsidRPr="009469FF" w:rsidRDefault="00AA1138" w:rsidP="002C0F1E">
      <w:pPr>
        <w:jc w:val="center"/>
        <w:rPr>
          <w:rFonts w:ascii="Bookman Old Style" w:hAnsi="Bookman Old Style"/>
          <w:b/>
          <w:bCs/>
          <w:sz w:val="20"/>
          <w:szCs w:val="20"/>
          <w:lang w:val="es-ES"/>
        </w:rPr>
      </w:pPr>
      <w:r w:rsidRPr="009469FF">
        <w:rPr>
          <w:rFonts w:ascii="Bookman Old Style" w:hAnsi="Bookman Old Style"/>
          <w:b/>
          <w:bCs/>
          <w:sz w:val="20"/>
          <w:szCs w:val="20"/>
          <w:lang w:val="es-ES"/>
        </w:rPr>
        <w:t>Código de Buen Gobierno</w:t>
      </w:r>
    </w:p>
    <w:p w14:paraId="4001B904" w14:textId="7308E6AA" w:rsidR="005A0CCD" w:rsidRPr="009469FF" w:rsidRDefault="00534388" w:rsidP="00FB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i/>
          <w:iCs/>
          <w:color w:val="FF0000"/>
          <w:sz w:val="20"/>
          <w:szCs w:val="20"/>
          <w:lang w:val="es-ES"/>
        </w:rPr>
      </w:pPr>
      <w:r w:rsidRPr="009469FF">
        <w:rPr>
          <w:rFonts w:ascii="Bookman Old Style" w:hAnsi="Bookman Old Style"/>
          <w:i/>
          <w:iCs/>
          <w:sz w:val="20"/>
          <w:szCs w:val="20"/>
          <w:lang w:val="es-ES"/>
        </w:rPr>
        <w:t>La asociación D</w:t>
      </w:r>
      <w:r w:rsidR="00EA3165" w:rsidRPr="009469FF">
        <w:rPr>
          <w:rFonts w:ascii="Bookman Old Style" w:hAnsi="Bookman Old Style"/>
          <w:i/>
          <w:iCs/>
          <w:sz w:val="20"/>
          <w:szCs w:val="20"/>
          <w:lang w:val="es-ES"/>
        </w:rPr>
        <w:t>ones Mentores-</w:t>
      </w:r>
      <w:proofErr w:type="spellStart"/>
      <w:r w:rsidR="00EA3165" w:rsidRPr="009469FF">
        <w:rPr>
          <w:rFonts w:ascii="Bookman Old Style" w:hAnsi="Bookman Old Style"/>
          <w:i/>
          <w:iCs/>
          <w:sz w:val="20"/>
          <w:szCs w:val="20"/>
          <w:lang w:val="es-ES"/>
        </w:rPr>
        <w:t>Emakume</w:t>
      </w:r>
      <w:proofErr w:type="spellEnd"/>
      <w:r w:rsidR="00EA3165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 </w:t>
      </w:r>
      <w:proofErr w:type="spellStart"/>
      <w:r w:rsidR="00EA3165" w:rsidRPr="009469FF">
        <w:rPr>
          <w:rFonts w:ascii="Bookman Old Style" w:hAnsi="Bookman Old Style"/>
          <w:i/>
          <w:iCs/>
          <w:sz w:val="20"/>
          <w:szCs w:val="20"/>
          <w:lang w:val="es-ES"/>
        </w:rPr>
        <w:t>Mentoreak</w:t>
      </w:r>
      <w:proofErr w:type="spellEnd"/>
      <w:r w:rsidR="00EA3165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 </w:t>
      </w:r>
      <w:r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se adhiere a </w:t>
      </w:r>
      <w:r w:rsidR="005A0CCD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las </w:t>
      </w:r>
      <w:hyperlink r:id="rId7" w:history="1">
        <w:r w:rsidR="00FF2405" w:rsidRPr="004A55E7">
          <w:rPr>
            <w:rStyle w:val="Enlla"/>
            <w:rFonts w:ascii="Bookman Old Style" w:hAnsi="Bookman Old Style"/>
            <w:i/>
            <w:iCs/>
            <w:sz w:val="20"/>
            <w:szCs w:val="20"/>
            <w:lang w:val="es-ES"/>
          </w:rPr>
          <w:t>recomendaciones sobre</w:t>
        </w:r>
        <w:r w:rsidR="00566556" w:rsidRPr="004A55E7">
          <w:rPr>
            <w:rStyle w:val="Enlla"/>
            <w:rFonts w:ascii="Bookman Old Style" w:hAnsi="Bookman Old Style"/>
            <w:i/>
            <w:iCs/>
            <w:sz w:val="20"/>
            <w:szCs w:val="20"/>
            <w:lang w:val="es-ES"/>
          </w:rPr>
          <w:t xml:space="preserve"> buen gobierno</w:t>
        </w:r>
        <w:r w:rsidR="00864EAD" w:rsidRPr="004A55E7">
          <w:rPr>
            <w:rStyle w:val="Enlla"/>
            <w:rFonts w:ascii="Bookman Old Style" w:hAnsi="Bookman Old Style"/>
            <w:i/>
            <w:iCs/>
            <w:sz w:val="20"/>
            <w:szCs w:val="20"/>
            <w:lang w:val="es-ES"/>
          </w:rPr>
          <w:t xml:space="preserve"> y buenas prácticas</w:t>
        </w:r>
      </w:hyperlink>
      <w:r w:rsidR="00864EAD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 de gestión </w:t>
      </w:r>
      <w:r w:rsidR="00A5644A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de </w:t>
      </w:r>
      <w:r w:rsidR="00566556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la </w:t>
      </w:r>
      <w:r w:rsidR="00566556" w:rsidRPr="004A55E7">
        <w:rPr>
          <w:rFonts w:ascii="Bookman Old Style" w:hAnsi="Bookman Old Style"/>
          <w:i/>
          <w:iCs/>
          <w:sz w:val="20"/>
          <w:szCs w:val="20"/>
          <w:lang w:val="es-ES"/>
        </w:rPr>
        <w:t>Asociación Española de Fundaciones</w:t>
      </w:r>
      <w:r w:rsidR="00E806B8" w:rsidRPr="009469FF">
        <w:rPr>
          <w:rFonts w:ascii="Bookman Old Style" w:hAnsi="Bookman Old Style"/>
          <w:i/>
          <w:iCs/>
          <w:sz w:val="20"/>
          <w:szCs w:val="20"/>
          <w:lang w:val="es-ES"/>
        </w:rPr>
        <w:t>, a l</w:t>
      </w:r>
      <w:r w:rsidR="00E973DD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as </w:t>
      </w:r>
      <w:r w:rsidRPr="009469FF">
        <w:rPr>
          <w:rFonts w:ascii="Bookman Old Style" w:hAnsi="Bookman Old Style"/>
          <w:i/>
          <w:iCs/>
          <w:sz w:val="20"/>
          <w:szCs w:val="20"/>
          <w:lang w:val="es-ES"/>
        </w:rPr>
        <w:t>disposici</w:t>
      </w:r>
      <w:r w:rsidR="00E973DD" w:rsidRPr="009469FF">
        <w:rPr>
          <w:rFonts w:ascii="Bookman Old Style" w:hAnsi="Bookman Old Style"/>
          <w:i/>
          <w:iCs/>
          <w:sz w:val="20"/>
          <w:szCs w:val="20"/>
          <w:lang w:val="es-ES"/>
        </w:rPr>
        <w:t>o</w:t>
      </w:r>
      <w:r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nes de la </w:t>
      </w:r>
      <w:hyperlink r:id="rId8" w:history="1">
        <w:r w:rsidR="00A151FB" w:rsidRPr="009469FF">
          <w:rPr>
            <w:rStyle w:val="Enlla"/>
            <w:rFonts w:ascii="Bookman Old Style" w:hAnsi="Bookman Old Style"/>
            <w:i/>
            <w:iCs/>
            <w:sz w:val="20"/>
            <w:szCs w:val="20"/>
            <w:lang w:val="es-ES"/>
          </w:rPr>
          <w:t>Guía Práctica de Buen Gobierno para las</w:t>
        </w:r>
        <w:r w:rsidRPr="009469FF">
          <w:rPr>
            <w:rStyle w:val="Enlla"/>
            <w:rFonts w:ascii="Bookman Old Style" w:hAnsi="Bookman Old Style"/>
            <w:i/>
            <w:iCs/>
            <w:sz w:val="20"/>
            <w:szCs w:val="20"/>
            <w:lang w:val="es-ES"/>
          </w:rPr>
          <w:t xml:space="preserve"> </w:t>
        </w:r>
        <w:r w:rsidR="00A151FB" w:rsidRPr="009469FF">
          <w:rPr>
            <w:rStyle w:val="Enlla"/>
            <w:rFonts w:ascii="Bookman Old Style" w:hAnsi="Bookman Old Style"/>
            <w:i/>
            <w:iCs/>
            <w:sz w:val="20"/>
            <w:szCs w:val="20"/>
            <w:lang w:val="es-ES"/>
          </w:rPr>
          <w:t>O</w:t>
        </w:r>
        <w:r w:rsidR="00E973DD" w:rsidRPr="009469FF">
          <w:rPr>
            <w:rStyle w:val="Enlla"/>
            <w:rFonts w:ascii="Bookman Old Style" w:hAnsi="Bookman Old Style"/>
            <w:i/>
            <w:iCs/>
            <w:sz w:val="20"/>
            <w:szCs w:val="20"/>
            <w:lang w:val="es-ES"/>
          </w:rPr>
          <w:t>NG</w:t>
        </w:r>
      </w:hyperlink>
      <w:r w:rsidR="00E973DD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 d</w:t>
      </w:r>
      <w:r w:rsidR="00A151FB" w:rsidRPr="009469FF">
        <w:rPr>
          <w:rFonts w:ascii="Bookman Old Style" w:hAnsi="Bookman Old Style"/>
          <w:i/>
          <w:iCs/>
          <w:sz w:val="20"/>
          <w:szCs w:val="20"/>
          <w:lang w:val="es-ES"/>
        </w:rPr>
        <w:t>el Instituto de Consejeros-Administradores</w:t>
      </w:r>
      <w:r w:rsidR="00D9604A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, </w:t>
      </w:r>
      <w:r w:rsidR="005A0CCD" w:rsidRPr="009469FF">
        <w:rPr>
          <w:rFonts w:ascii="Bookman Old Style" w:hAnsi="Bookman Old Style"/>
          <w:i/>
          <w:iCs/>
          <w:sz w:val="20"/>
          <w:szCs w:val="20"/>
          <w:lang w:val="es-ES"/>
        </w:rPr>
        <w:t>y</w:t>
      </w:r>
      <w:r w:rsidR="00D9604A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 la </w:t>
      </w:r>
      <w:hyperlink r:id="rId9" w:history="1">
        <w:r w:rsidR="004A55E7">
          <w:rPr>
            <w:rStyle w:val="Enlla"/>
            <w:rFonts w:ascii="Bookman Old Style" w:hAnsi="Bookman Old Style"/>
            <w:i/>
            <w:iCs/>
            <w:sz w:val="20"/>
            <w:szCs w:val="20"/>
            <w:lang w:val="es-ES"/>
          </w:rPr>
          <w:t>Guía de transparencia para entidades privadas</w:t>
        </w:r>
      </w:hyperlink>
      <w:r w:rsidR="00D9604A" w:rsidRPr="009469FF">
        <w:rPr>
          <w:rFonts w:ascii="Bookman Old Style" w:hAnsi="Bookman Old Style"/>
          <w:i/>
          <w:iCs/>
          <w:sz w:val="20"/>
          <w:szCs w:val="20"/>
          <w:lang w:val="es-ES"/>
        </w:rPr>
        <w:t xml:space="preserve"> de la </w:t>
      </w:r>
      <w:r w:rsidR="005A0CCD" w:rsidRPr="009469FF">
        <w:rPr>
          <w:rFonts w:ascii="Bookman Old Style" w:hAnsi="Bookman Old Style"/>
          <w:i/>
          <w:iCs/>
          <w:sz w:val="20"/>
          <w:szCs w:val="20"/>
          <w:lang w:val="es-ES"/>
        </w:rPr>
        <w:t>G</w:t>
      </w:r>
      <w:r w:rsidR="00D9604A" w:rsidRPr="009469FF">
        <w:rPr>
          <w:rFonts w:ascii="Bookman Old Style" w:hAnsi="Bookman Old Style"/>
          <w:i/>
          <w:iCs/>
          <w:sz w:val="20"/>
          <w:szCs w:val="20"/>
          <w:lang w:val="es-ES"/>
        </w:rPr>
        <w:t>eneral</w:t>
      </w:r>
      <w:r w:rsidR="005A0CCD" w:rsidRPr="009469FF">
        <w:rPr>
          <w:rFonts w:ascii="Bookman Old Style" w:hAnsi="Bookman Old Style"/>
          <w:i/>
          <w:iCs/>
          <w:sz w:val="20"/>
          <w:szCs w:val="20"/>
          <w:lang w:val="es-ES"/>
        </w:rPr>
        <w:t>i</w:t>
      </w:r>
      <w:r w:rsidR="00D9604A" w:rsidRPr="009469FF">
        <w:rPr>
          <w:rFonts w:ascii="Bookman Old Style" w:hAnsi="Bookman Old Style"/>
          <w:i/>
          <w:iCs/>
          <w:sz w:val="20"/>
          <w:szCs w:val="20"/>
          <w:lang w:val="es-ES"/>
        </w:rPr>
        <w:t>tat de Catalunya.</w:t>
      </w:r>
      <w:r w:rsidR="003A2449" w:rsidRPr="009469FF">
        <w:rPr>
          <w:rFonts w:ascii="Bookman Old Style" w:hAnsi="Bookman Old Style"/>
          <w:i/>
          <w:iCs/>
          <w:color w:val="FF0000"/>
          <w:sz w:val="20"/>
          <w:szCs w:val="20"/>
          <w:lang w:val="es-ES"/>
        </w:rPr>
        <w:t xml:space="preserve"> </w:t>
      </w:r>
    </w:p>
    <w:p w14:paraId="083009B2" w14:textId="77777777" w:rsidR="00FB3B55" w:rsidRPr="009469FF" w:rsidRDefault="00FB3B55" w:rsidP="00AA1138">
      <w:pPr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0963959" w14:textId="245FBF06" w:rsidR="00AA1138" w:rsidRPr="00EB6C3A" w:rsidRDefault="00037AC1" w:rsidP="00790287">
      <w:pPr>
        <w:pStyle w:val="Pargrafdellista"/>
        <w:numPr>
          <w:ilvl w:val="0"/>
          <w:numId w:val="13"/>
        </w:numPr>
        <w:ind w:left="360"/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  <w:r w:rsidRPr="00EB6C3A">
        <w:rPr>
          <w:rFonts w:ascii="Bookman Old Style" w:hAnsi="Bookman Old Style"/>
          <w:b/>
          <w:bCs/>
          <w:sz w:val="20"/>
          <w:szCs w:val="20"/>
          <w:lang w:val="es-ES"/>
        </w:rPr>
        <w:t>Objetivos</w:t>
      </w:r>
    </w:p>
    <w:p w14:paraId="1C6BD4A1" w14:textId="1C022CE4" w:rsidR="00DC7F16" w:rsidRPr="009469FF" w:rsidRDefault="00AA113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9469FF">
        <w:rPr>
          <w:rFonts w:ascii="Bookman Old Style" w:hAnsi="Bookman Old Style"/>
          <w:sz w:val="20"/>
          <w:szCs w:val="20"/>
          <w:lang w:val="es-ES"/>
        </w:rPr>
        <w:t>E</w:t>
      </w:r>
      <w:r w:rsidR="002C0F1E" w:rsidRPr="009469FF">
        <w:rPr>
          <w:rFonts w:ascii="Bookman Old Style" w:hAnsi="Bookman Old Style"/>
          <w:sz w:val="20"/>
          <w:szCs w:val="20"/>
          <w:lang w:val="es-ES"/>
        </w:rPr>
        <w:t xml:space="preserve">l </w:t>
      </w:r>
      <w:r w:rsidRPr="009469FF">
        <w:rPr>
          <w:rFonts w:ascii="Bookman Old Style" w:hAnsi="Bookman Old Style"/>
          <w:sz w:val="20"/>
          <w:szCs w:val="20"/>
          <w:lang w:val="es-ES"/>
        </w:rPr>
        <w:t xml:space="preserve">Código de Buen Gobierno </w:t>
      </w:r>
      <w:r w:rsidR="002C0F1E" w:rsidRPr="009469FF">
        <w:rPr>
          <w:rFonts w:ascii="Bookman Old Style" w:hAnsi="Bookman Old Style"/>
          <w:sz w:val="20"/>
          <w:szCs w:val="20"/>
          <w:lang w:val="es-ES"/>
        </w:rPr>
        <w:t>de la asociación D</w:t>
      </w:r>
      <w:r w:rsidR="003A2449" w:rsidRPr="009469FF">
        <w:rPr>
          <w:rFonts w:ascii="Bookman Old Style" w:hAnsi="Bookman Old Style"/>
          <w:sz w:val="20"/>
          <w:szCs w:val="20"/>
          <w:lang w:val="es-ES"/>
        </w:rPr>
        <w:t xml:space="preserve">ones Mentores- </w:t>
      </w:r>
      <w:proofErr w:type="spellStart"/>
      <w:r w:rsidR="003A2449" w:rsidRPr="009469FF">
        <w:rPr>
          <w:rFonts w:ascii="Bookman Old Style" w:hAnsi="Bookman Old Style"/>
          <w:sz w:val="20"/>
          <w:szCs w:val="20"/>
          <w:lang w:val="es-ES"/>
        </w:rPr>
        <w:t>Emakume</w:t>
      </w:r>
      <w:proofErr w:type="spellEnd"/>
      <w:r w:rsidR="003A2449" w:rsidRPr="009469FF">
        <w:rPr>
          <w:rFonts w:ascii="Bookman Old Style" w:hAnsi="Bookman Old Style"/>
          <w:sz w:val="20"/>
          <w:szCs w:val="20"/>
          <w:lang w:val="es-ES"/>
        </w:rPr>
        <w:t xml:space="preserve"> </w:t>
      </w:r>
      <w:proofErr w:type="spellStart"/>
      <w:r w:rsidR="003A2449" w:rsidRPr="009469FF">
        <w:rPr>
          <w:rFonts w:ascii="Bookman Old Style" w:hAnsi="Bookman Old Style"/>
          <w:sz w:val="20"/>
          <w:szCs w:val="20"/>
          <w:lang w:val="es-ES"/>
        </w:rPr>
        <w:t>Mentoreak</w:t>
      </w:r>
      <w:proofErr w:type="spellEnd"/>
      <w:r w:rsidR="003A2449" w:rsidRPr="009469F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9469FF">
        <w:rPr>
          <w:rFonts w:ascii="Bookman Old Style" w:hAnsi="Bookman Old Style"/>
          <w:sz w:val="20"/>
          <w:szCs w:val="20"/>
          <w:lang w:val="es-ES"/>
        </w:rPr>
        <w:t>tiene como objetivo</w:t>
      </w:r>
      <w:r w:rsidR="00DC7F16" w:rsidRPr="009469FF">
        <w:rPr>
          <w:rFonts w:ascii="Bookman Old Style" w:hAnsi="Bookman Old Style"/>
          <w:sz w:val="20"/>
          <w:szCs w:val="20"/>
          <w:lang w:val="es-ES"/>
        </w:rPr>
        <w:t>s</w:t>
      </w:r>
      <w:r w:rsidR="00080AC2" w:rsidRPr="009469FF">
        <w:rPr>
          <w:rFonts w:ascii="Bookman Old Style" w:hAnsi="Bookman Old Style"/>
          <w:sz w:val="20"/>
          <w:szCs w:val="20"/>
          <w:lang w:val="es-ES"/>
        </w:rPr>
        <w:t>:</w:t>
      </w:r>
    </w:p>
    <w:p w14:paraId="3A44B185" w14:textId="0E177E2C" w:rsidR="00FD486A" w:rsidRPr="004A0E7B" w:rsidRDefault="00FD486A" w:rsidP="004A0E7B">
      <w:pPr>
        <w:pStyle w:val="Pargrafdellista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  <w:lang w:val="es-ES"/>
        </w:rPr>
      </w:pPr>
      <w:r w:rsidRPr="004A0E7B">
        <w:rPr>
          <w:rFonts w:ascii="Bookman Old Style" w:hAnsi="Bookman Old Style"/>
          <w:sz w:val="20"/>
          <w:szCs w:val="20"/>
          <w:lang w:val="es-ES"/>
        </w:rPr>
        <w:t>P</w:t>
      </w:r>
      <w:r w:rsidR="00AA1138" w:rsidRPr="004A0E7B">
        <w:rPr>
          <w:rFonts w:ascii="Bookman Old Style" w:hAnsi="Bookman Old Style"/>
          <w:sz w:val="20"/>
          <w:szCs w:val="20"/>
          <w:lang w:val="es-ES"/>
        </w:rPr>
        <w:t>roporcionar un marco ético y de responsabilidad</w:t>
      </w:r>
      <w:r w:rsidR="00F4779E" w:rsidRPr="004A0E7B">
        <w:rPr>
          <w:rFonts w:ascii="Bookman Old Style" w:hAnsi="Bookman Old Style"/>
          <w:sz w:val="20"/>
          <w:szCs w:val="20"/>
          <w:lang w:val="es-ES"/>
        </w:rPr>
        <w:t>.</w:t>
      </w:r>
    </w:p>
    <w:p w14:paraId="1A6F9484" w14:textId="557197AB" w:rsidR="009E1D8E" w:rsidRPr="004A0E7B" w:rsidRDefault="00FD486A" w:rsidP="004A0E7B">
      <w:pPr>
        <w:pStyle w:val="Pargrafdellista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  <w:lang w:val="es-ES"/>
        </w:rPr>
      </w:pPr>
      <w:r w:rsidRPr="004A0E7B">
        <w:rPr>
          <w:rFonts w:ascii="Bookman Old Style" w:hAnsi="Bookman Old Style"/>
          <w:sz w:val="20"/>
          <w:szCs w:val="20"/>
          <w:lang w:val="es-ES"/>
        </w:rPr>
        <w:t>F</w:t>
      </w:r>
      <w:r w:rsidR="0094290F" w:rsidRPr="004A0E7B">
        <w:rPr>
          <w:rFonts w:ascii="Bookman Old Style" w:hAnsi="Bookman Old Style"/>
          <w:sz w:val="20"/>
          <w:szCs w:val="20"/>
          <w:lang w:val="es-ES"/>
        </w:rPr>
        <w:t>omentar la transparencia, la responsabilidad y la eficiencia</w:t>
      </w:r>
      <w:r w:rsidR="007857F6" w:rsidRPr="004A0E7B">
        <w:rPr>
          <w:rFonts w:ascii="Bookman Old Style" w:hAnsi="Bookman Old Style"/>
          <w:sz w:val="20"/>
          <w:szCs w:val="20"/>
          <w:lang w:val="es-ES"/>
        </w:rPr>
        <w:t>.</w:t>
      </w:r>
    </w:p>
    <w:p w14:paraId="4E22FEDF" w14:textId="4F235B3A" w:rsidR="00AA1138" w:rsidRPr="004A0E7B" w:rsidRDefault="009E1D8E" w:rsidP="004A0E7B">
      <w:pPr>
        <w:pStyle w:val="Pargrafdellista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  <w:lang w:val="es-ES"/>
        </w:rPr>
      </w:pPr>
      <w:r w:rsidRPr="004A0E7B">
        <w:rPr>
          <w:rFonts w:ascii="Bookman Old Style" w:hAnsi="Bookman Old Style"/>
          <w:sz w:val="20"/>
          <w:szCs w:val="20"/>
          <w:lang w:val="es-ES"/>
        </w:rPr>
        <w:t>P</w:t>
      </w:r>
      <w:r w:rsidR="0094290F" w:rsidRPr="004A0E7B">
        <w:rPr>
          <w:rFonts w:ascii="Bookman Old Style" w:hAnsi="Bookman Old Style"/>
          <w:sz w:val="20"/>
          <w:szCs w:val="20"/>
          <w:lang w:val="es-ES"/>
        </w:rPr>
        <w:t>roveer directrices para la toma de decisiones.</w:t>
      </w:r>
    </w:p>
    <w:p w14:paraId="12220A31" w14:textId="67FFC575" w:rsidR="006524A3" w:rsidRPr="004A0E7B" w:rsidRDefault="006524A3" w:rsidP="004A0E7B">
      <w:pPr>
        <w:pStyle w:val="Pargrafdellista"/>
        <w:numPr>
          <w:ilvl w:val="0"/>
          <w:numId w:val="14"/>
        </w:numPr>
        <w:jc w:val="both"/>
        <w:rPr>
          <w:rFonts w:ascii="Bookman Old Style" w:hAnsi="Bookman Old Style"/>
          <w:sz w:val="20"/>
          <w:szCs w:val="20"/>
          <w:lang w:val="es-ES"/>
        </w:rPr>
      </w:pPr>
      <w:r w:rsidRPr="004A0E7B">
        <w:rPr>
          <w:rFonts w:ascii="Bookman Old Style" w:hAnsi="Bookman Old Style"/>
          <w:sz w:val="20"/>
          <w:szCs w:val="20"/>
          <w:lang w:val="es-ES"/>
        </w:rPr>
        <w:t>Trabajar desde un enfoque feminista y participativo.</w:t>
      </w:r>
    </w:p>
    <w:p w14:paraId="0E755604" w14:textId="77777777" w:rsidR="00430398" w:rsidRPr="009469FF" w:rsidRDefault="00430398" w:rsidP="00AA1138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2F988E73" w14:textId="1C2F3E6C" w:rsidR="00AA1138" w:rsidRPr="00EB6C3A" w:rsidRDefault="00AA1138" w:rsidP="00790287">
      <w:pPr>
        <w:pStyle w:val="Pargrafdellista"/>
        <w:numPr>
          <w:ilvl w:val="0"/>
          <w:numId w:val="13"/>
        </w:numPr>
        <w:ind w:left="360"/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  <w:r w:rsidRPr="00EB6C3A">
        <w:rPr>
          <w:rFonts w:ascii="Bookman Old Style" w:hAnsi="Bookman Old Style"/>
          <w:b/>
          <w:bCs/>
          <w:sz w:val="20"/>
          <w:szCs w:val="20"/>
          <w:lang w:val="es-ES"/>
        </w:rPr>
        <w:t xml:space="preserve">Principios </w:t>
      </w:r>
      <w:r w:rsidR="00F07218" w:rsidRPr="00EB6C3A">
        <w:rPr>
          <w:rFonts w:ascii="Bookman Old Style" w:hAnsi="Bookman Old Style"/>
          <w:b/>
          <w:bCs/>
          <w:sz w:val="20"/>
          <w:szCs w:val="20"/>
          <w:lang w:val="es-ES"/>
        </w:rPr>
        <w:t>g</w:t>
      </w:r>
      <w:r w:rsidRPr="00EB6C3A">
        <w:rPr>
          <w:rFonts w:ascii="Bookman Old Style" w:hAnsi="Bookman Old Style"/>
          <w:b/>
          <w:bCs/>
          <w:sz w:val="20"/>
          <w:szCs w:val="20"/>
          <w:lang w:val="es-ES"/>
        </w:rPr>
        <w:t>enerales</w:t>
      </w:r>
    </w:p>
    <w:p w14:paraId="0A9D98AA" w14:textId="282A958B" w:rsidR="00AA1138" w:rsidRPr="009469FF" w:rsidRDefault="00AA113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9469FF">
        <w:rPr>
          <w:rFonts w:ascii="Bookman Old Style" w:hAnsi="Bookman Old Style"/>
          <w:b/>
          <w:bCs/>
          <w:sz w:val="20"/>
          <w:szCs w:val="20"/>
          <w:lang w:val="es-ES"/>
        </w:rPr>
        <w:t>Transparencia</w:t>
      </w:r>
      <w:r w:rsidR="006524A3">
        <w:rPr>
          <w:rFonts w:ascii="Bookman Old Style" w:hAnsi="Bookman Old Style"/>
          <w:b/>
          <w:bCs/>
          <w:sz w:val="20"/>
          <w:szCs w:val="20"/>
          <w:lang w:val="es-ES"/>
        </w:rPr>
        <w:t xml:space="preserve"> y participación</w:t>
      </w:r>
      <w:r w:rsidRPr="009469FF">
        <w:rPr>
          <w:rFonts w:ascii="Bookman Old Style" w:hAnsi="Bookman Old Style"/>
          <w:b/>
          <w:bCs/>
          <w:sz w:val="20"/>
          <w:szCs w:val="20"/>
          <w:lang w:val="es-ES"/>
        </w:rPr>
        <w:t>:</w:t>
      </w:r>
      <w:r w:rsidRPr="009469FF">
        <w:rPr>
          <w:rFonts w:ascii="Bookman Old Style" w:hAnsi="Bookman Old Style"/>
          <w:sz w:val="20"/>
          <w:szCs w:val="20"/>
          <w:lang w:val="es-ES"/>
        </w:rPr>
        <w:t xml:space="preserve"> Todas las operaciones y decisiones tomadas deben ser claras y estar disponibles para </w:t>
      </w:r>
      <w:r w:rsidR="003A2449" w:rsidRPr="009469FF">
        <w:rPr>
          <w:rFonts w:ascii="Bookman Old Style" w:hAnsi="Bookman Old Style"/>
          <w:sz w:val="20"/>
          <w:szCs w:val="20"/>
          <w:lang w:val="es-ES"/>
        </w:rPr>
        <w:t xml:space="preserve">todas las </w:t>
      </w:r>
      <w:r w:rsidR="0091779F">
        <w:rPr>
          <w:rFonts w:ascii="Bookman Old Style" w:hAnsi="Bookman Old Style"/>
          <w:sz w:val="20"/>
          <w:szCs w:val="20"/>
          <w:lang w:val="es-ES"/>
        </w:rPr>
        <w:t>socias</w:t>
      </w:r>
      <w:r w:rsidRPr="009469FF">
        <w:rPr>
          <w:rFonts w:ascii="Bookman Old Style" w:hAnsi="Bookman Old Style"/>
          <w:sz w:val="20"/>
          <w:szCs w:val="20"/>
          <w:lang w:val="es-ES"/>
        </w:rPr>
        <w:t>.</w:t>
      </w:r>
      <w:r w:rsidR="006524A3">
        <w:rPr>
          <w:rFonts w:ascii="Bookman Old Style" w:hAnsi="Bookman Old Style"/>
          <w:sz w:val="20"/>
          <w:szCs w:val="20"/>
          <w:lang w:val="es-ES"/>
        </w:rPr>
        <w:t xml:space="preserve"> Las deliberaciones y acuerdos se tomarán siempre bajo criterios de participación.</w:t>
      </w:r>
    </w:p>
    <w:p w14:paraId="5AF65ECA" w14:textId="03724446" w:rsidR="00AA1138" w:rsidRPr="009469FF" w:rsidRDefault="00AA113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9469FF">
        <w:rPr>
          <w:rFonts w:ascii="Bookman Old Style" w:hAnsi="Bookman Old Style"/>
          <w:b/>
          <w:bCs/>
          <w:sz w:val="20"/>
          <w:szCs w:val="20"/>
          <w:lang w:val="es-ES"/>
        </w:rPr>
        <w:t>Integridad:</w:t>
      </w:r>
      <w:r w:rsidR="003A2449" w:rsidRPr="009469FF">
        <w:rPr>
          <w:rFonts w:ascii="Bookman Old Style" w:hAnsi="Bookman Old Style"/>
          <w:b/>
          <w:bCs/>
          <w:sz w:val="20"/>
          <w:szCs w:val="20"/>
          <w:lang w:val="es-ES"/>
        </w:rPr>
        <w:t xml:space="preserve"> </w:t>
      </w:r>
      <w:r w:rsidR="003A2449" w:rsidRPr="009469FF">
        <w:rPr>
          <w:rFonts w:ascii="Bookman Old Style" w:hAnsi="Bookman Old Style"/>
          <w:sz w:val="20"/>
          <w:szCs w:val="20"/>
          <w:lang w:val="es-ES"/>
        </w:rPr>
        <w:t>Todas</w:t>
      </w:r>
      <w:r w:rsidRPr="009469F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3A2449" w:rsidRPr="009469FF">
        <w:rPr>
          <w:rFonts w:ascii="Bookman Old Style" w:hAnsi="Bookman Old Style"/>
          <w:sz w:val="20"/>
          <w:szCs w:val="20"/>
          <w:lang w:val="es-ES"/>
        </w:rPr>
        <w:t xml:space="preserve">las socias de Dones Mentores – </w:t>
      </w:r>
      <w:proofErr w:type="spellStart"/>
      <w:r w:rsidR="003A2449" w:rsidRPr="009469FF">
        <w:rPr>
          <w:rFonts w:ascii="Bookman Old Style" w:hAnsi="Bookman Old Style"/>
          <w:sz w:val="20"/>
          <w:szCs w:val="20"/>
          <w:lang w:val="es-ES"/>
        </w:rPr>
        <w:t>Emakume</w:t>
      </w:r>
      <w:proofErr w:type="spellEnd"/>
      <w:r w:rsidR="003A2449" w:rsidRPr="009469FF">
        <w:rPr>
          <w:rFonts w:ascii="Bookman Old Style" w:hAnsi="Bookman Old Style"/>
          <w:sz w:val="20"/>
          <w:szCs w:val="20"/>
          <w:lang w:val="es-ES"/>
        </w:rPr>
        <w:t xml:space="preserve"> </w:t>
      </w:r>
      <w:proofErr w:type="spellStart"/>
      <w:r w:rsidR="003A2449" w:rsidRPr="009469FF">
        <w:rPr>
          <w:rFonts w:ascii="Bookman Old Style" w:hAnsi="Bookman Old Style"/>
          <w:sz w:val="20"/>
          <w:szCs w:val="20"/>
          <w:lang w:val="es-ES"/>
        </w:rPr>
        <w:t>Mentoreak</w:t>
      </w:r>
      <w:proofErr w:type="spellEnd"/>
      <w:r w:rsidR="003A2449" w:rsidRPr="009469F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9469FF">
        <w:rPr>
          <w:rFonts w:ascii="Bookman Old Style" w:hAnsi="Bookman Old Style"/>
          <w:sz w:val="20"/>
          <w:szCs w:val="20"/>
          <w:lang w:val="es-ES"/>
        </w:rPr>
        <w:t>deben actuar con honestidad y responsabilidad</w:t>
      </w:r>
      <w:r w:rsidR="006524A3">
        <w:rPr>
          <w:rFonts w:ascii="Bookman Old Style" w:hAnsi="Bookman Old Style"/>
          <w:sz w:val="20"/>
          <w:szCs w:val="20"/>
          <w:lang w:val="es-ES"/>
        </w:rPr>
        <w:t>, bajo criterios feministas</w:t>
      </w:r>
      <w:r w:rsidR="003A2449" w:rsidRPr="009469FF">
        <w:rPr>
          <w:rFonts w:ascii="Bookman Old Style" w:hAnsi="Bookman Old Style"/>
          <w:sz w:val="20"/>
          <w:szCs w:val="20"/>
          <w:lang w:val="es-ES"/>
        </w:rPr>
        <w:t xml:space="preserve"> y de acuerdo con los fines de la asociación descritos en el artículo 2 de los Estatutos</w:t>
      </w:r>
      <w:r w:rsidRPr="009469FF">
        <w:rPr>
          <w:rFonts w:ascii="Bookman Old Style" w:hAnsi="Bookman Old Style"/>
          <w:sz w:val="20"/>
          <w:szCs w:val="20"/>
          <w:lang w:val="es-ES"/>
        </w:rPr>
        <w:t>.</w:t>
      </w:r>
    </w:p>
    <w:p w14:paraId="297EF376" w14:textId="77777777" w:rsidR="00E47536" w:rsidRDefault="00AA1138" w:rsidP="00790287">
      <w:pPr>
        <w:ind w:firstLine="360"/>
        <w:jc w:val="both"/>
        <w:rPr>
          <w:rFonts w:ascii="Bookman Old Style" w:hAnsi="Bookman Old Style"/>
          <w:sz w:val="20"/>
          <w:szCs w:val="20"/>
          <w:lang w:val="es-ES"/>
        </w:rPr>
      </w:pPr>
      <w:r w:rsidRPr="009469FF">
        <w:rPr>
          <w:rFonts w:ascii="Bookman Old Style" w:hAnsi="Bookman Old Style"/>
          <w:b/>
          <w:bCs/>
          <w:sz w:val="20"/>
          <w:szCs w:val="20"/>
          <w:lang w:val="es-ES"/>
        </w:rPr>
        <w:t>Responsabilidad:</w:t>
      </w:r>
      <w:r w:rsidRPr="009469FF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3A2449" w:rsidRPr="009469FF">
        <w:rPr>
          <w:rFonts w:ascii="Bookman Old Style" w:hAnsi="Bookman Old Style"/>
          <w:sz w:val="20"/>
          <w:szCs w:val="20"/>
          <w:lang w:val="es-ES"/>
        </w:rPr>
        <w:t>Todas las socias son</w:t>
      </w:r>
      <w:r w:rsidRPr="009469FF">
        <w:rPr>
          <w:rFonts w:ascii="Bookman Old Style" w:hAnsi="Bookman Old Style"/>
          <w:sz w:val="20"/>
          <w:szCs w:val="20"/>
          <w:lang w:val="es-ES"/>
        </w:rPr>
        <w:t xml:space="preserve"> responsable de sus acciones y decisiones.</w:t>
      </w:r>
    </w:p>
    <w:p w14:paraId="579147D5" w14:textId="7A70967C" w:rsidR="00E47536" w:rsidRPr="00E47536" w:rsidRDefault="00AA113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E47536">
        <w:rPr>
          <w:rFonts w:ascii="Bookman Old Style" w:hAnsi="Bookman Old Style"/>
          <w:b/>
          <w:bCs/>
          <w:sz w:val="20"/>
          <w:szCs w:val="20"/>
          <w:lang w:val="es-ES"/>
        </w:rPr>
        <w:t>Respeto</w:t>
      </w:r>
      <w:r w:rsidR="00564060">
        <w:rPr>
          <w:rFonts w:ascii="Bookman Old Style" w:hAnsi="Bookman Old Style"/>
          <w:b/>
          <w:bCs/>
          <w:sz w:val="20"/>
          <w:szCs w:val="20"/>
          <w:lang w:val="es-ES"/>
        </w:rPr>
        <w:t xml:space="preserve"> mutuo</w:t>
      </w:r>
      <w:r w:rsidRPr="00E47536">
        <w:rPr>
          <w:rFonts w:ascii="Bookman Old Style" w:hAnsi="Bookman Old Style"/>
          <w:b/>
          <w:bCs/>
          <w:sz w:val="20"/>
          <w:szCs w:val="20"/>
          <w:lang w:val="es-ES"/>
        </w:rPr>
        <w:t>:</w:t>
      </w:r>
      <w:r w:rsidRPr="00E47536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E47536" w:rsidRPr="00E47536">
        <w:rPr>
          <w:rFonts w:ascii="Bookman Old Style" w:hAnsi="Bookman Old Style"/>
          <w:sz w:val="20"/>
          <w:szCs w:val="20"/>
          <w:lang w:val="es-ES"/>
        </w:rPr>
        <w:t>Todas las socias se comprometen en el t</w:t>
      </w:r>
      <w:r w:rsidRPr="00E47536">
        <w:rPr>
          <w:rFonts w:ascii="Bookman Old Style" w:hAnsi="Bookman Old Style"/>
          <w:sz w:val="20"/>
          <w:szCs w:val="20"/>
          <w:lang w:val="es-ES"/>
        </w:rPr>
        <w:t>ratamiento digno</w:t>
      </w:r>
      <w:r w:rsidR="00E47536" w:rsidRPr="00E47536">
        <w:rPr>
          <w:rFonts w:ascii="Bookman Old Style" w:hAnsi="Bookman Old Style"/>
          <w:sz w:val="20"/>
          <w:szCs w:val="20"/>
          <w:lang w:val="es-ES"/>
        </w:rPr>
        <w:t>,</w:t>
      </w:r>
      <w:r w:rsidRPr="00E47536">
        <w:rPr>
          <w:rFonts w:ascii="Bookman Old Style" w:hAnsi="Bookman Old Style"/>
          <w:sz w:val="20"/>
          <w:szCs w:val="20"/>
          <w:lang w:val="es-ES"/>
        </w:rPr>
        <w:t xml:space="preserve"> respetuoso</w:t>
      </w:r>
      <w:r w:rsidR="00E47536" w:rsidRPr="00E47536">
        <w:rPr>
          <w:rFonts w:ascii="Bookman Old Style" w:hAnsi="Bookman Old Style"/>
          <w:sz w:val="20"/>
          <w:szCs w:val="20"/>
          <w:lang w:val="es-ES"/>
        </w:rPr>
        <w:t xml:space="preserve"> y en la equidad</w:t>
      </w:r>
      <w:r w:rsidR="00E47536">
        <w:rPr>
          <w:rFonts w:ascii="Bookman Old Style" w:hAnsi="Bookman Old Style"/>
          <w:sz w:val="20"/>
          <w:szCs w:val="20"/>
          <w:lang w:val="es-ES"/>
        </w:rPr>
        <w:t xml:space="preserve"> dentro y fuera de la organización, </w:t>
      </w:r>
      <w:r w:rsidR="00E47536" w:rsidRPr="00E47536">
        <w:rPr>
          <w:rFonts w:ascii="Bookman Old Style" w:hAnsi="Bookman Old Style"/>
          <w:sz w:val="20"/>
          <w:szCs w:val="20"/>
          <w:lang w:val="es-ES"/>
        </w:rPr>
        <w:t>conforme las finalidades del artículo 4 de los Estatutos de la asociación</w:t>
      </w:r>
      <w:r w:rsidRPr="00E47536">
        <w:rPr>
          <w:rFonts w:ascii="Bookman Old Style" w:hAnsi="Bookman Old Style"/>
          <w:sz w:val="20"/>
          <w:szCs w:val="20"/>
          <w:lang w:val="es-ES"/>
        </w:rPr>
        <w:t>.</w:t>
      </w:r>
      <w:r w:rsidR="00E47536" w:rsidRPr="00E47536">
        <w:rPr>
          <w:rFonts w:ascii="Bookman Old Style" w:hAnsi="Bookman Old Style"/>
          <w:sz w:val="20"/>
          <w:szCs w:val="20"/>
          <w:lang w:val="es-ES"/>
        </w:rPr>
        <w:t xml:space="preserve"> </w:t>
      </w:r>
    </w:p>
    <w:p w14:paraId="10C84386" w14:textId="77777777" w:rsidR="00FD76E1" w:rsidRPr="009469FF" w:rsidRDefault="00FD76E1" w:rsidP="00AA1138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6DF6E841" w14:textId="77777777" w:rsidR="00EB6C3A" w:rsidRPr="00EB6C3A" w:rsidRDefault="00AA1138" w:rsidP="00790287">
      <w:pPr>
        <w:pStyle w:val="Pargrafdellista"/>
        <w:numPr>
          <w:ilvl w:val="0"/>
          <w:numId w:val="13"/>
        </w:numPr>
        <w:ind w:left="360"/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  <w:r w:rsidRPr="00EB6C3A">
        <w:rPr>
          <w:rFonts w:ascii="Bookman Old Style" w:hAnsi="Bookman Old Style"/>
          <w:b/>
          <w:bCs/>
          <w:sz w:val="20"/>
          <w:szCs w:val="20"/>
          <w:lang w:val="es-ES"/>
        </w:rPr>
        <w:t xml:space="preserve">Estructura </w:t>
      </w:r>
      <w:r w:rsidR="00F07218" w:rsidRPr="00EB6C3A">
        <w:rPr>
          <w:rFonts w:ascii="Bookman Old Style" w:hAnsi="Bookman Old Style"/>
          <w:b/>
          <w:bCs/>
          <w:sz w:val="20"/>
          <w:szCs w:val="20"/>
          <w:lang w:val="es-ES"/>
        </w:rPr>
        <w:t>o</w:t>
      </w:r>
      <w:r w:rsidRPr="00EB6C3A">
        <w:rPr>
          <w:rFonts w:ascii="Bookman Old Style" w:hAnsi="Bookman Old Style"/>
          <w:b/>
          <w:bCs/>
          <w:sz w:val="20"/>
          <w:szCs w:val="20"/>
          <w:lang w:val="es-ES"/>
        </w:rPr>
        <w:t>rganizativa</w:t>
      </w:r>
    </w:p>
    <w:p w14:paraId="40E52456" w14:textId="033A485E" w:rsidR="00AA1138" w:rsidRPr="009A4842" w:rsidRDefault="00F0510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9A4842">
        <w:rPr>
          <w:rFonts w:ascii="Bookman Old Style" w:hAnsi="Bookman Old Style"/>
          <w:sz w:val="20"/>
          <w:szCs w:val="20"/>
          <w:lang w:val="es-ES"/>
        </w:rPr>
        <w:t xml:space="preserve">Dones Mentores – </w:t>
      </w:r>
      <w:proofErr w:type="spellStart"/>
      <w:r w:rsidRPr="009A4842">
        <w:rPr>
          <w:rFonts w:ascii="Bookman Old Style" w:hAnsi="Bookman Old Style"/>
          <w:sz w:val="20"/>
          <w:szCs w:val="20"/>
          <w:lang w:val="es-ES"/>
        </w:rPr>
        <w:t>Emakume</w:t>
      </w:r>
      <w:proofErr w:type="spellEnd"/>
      <w:r w:rsidRPr="009A4842">
        <w:rPr>
          <w:rFonts w:ascii="Bookman Old Style" w:hAnsi="Bookman Old Style"/>
          <w:sz w:val="20"/>
          <w:szCs w:val="20"/>
          <w:lang w:val="es-ES"/>
        </w:rPr>
        <w:t xml:space="preserve"> </w:t>
      </w:r>
      <w:proofErr w:type="spellStart"/>
      <w:r w:rsidRPr="009A4842">
        <w:rPr>
          <w:rFonts w:ascii="Bookman Old Style" w:hAnsi="Bookman Old Style"/>
          <w:sz w:val="20"/>
          <w:szCs w:val="20"/>
          <w:lang w:val="es-ES"/>
        </w:rPr>
        <w:t>Mentoreak</w:t>
      </w:r>
      <w:proofErr w:type="spellEnd"/>
      <w:r w:rsidRPr="009A4842">
        <w:rPr>
          <w:rFonts w:ascii="Bookman Old Style" w:hAnsi="Bookman Old Style"/>
          <w:sz w:val="20"/>
          <w:szCs w:val="20"/>
          <w:lang w:val="es-ES"/>
        </w:rPr>
        <w:t xml:space="preserve"> dispone de los siguientes órganos de gobierno:</w:t>
      </w:r>
    </w:p>
    <w:p w14:paraId="0DE33706" w14:textId="0361C76B" w:rsidR="00EB6C3A" w:rsidRDefault="00E47536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F05108">
        <w:rPr>
          <w:rFonts w:ascii="Bookman Old Style" w:hAnsi="Bookman Old Style"/>
          <w:b/>
          <w:bCs/>
          <w:sz w:val="20"/>
          <w:szCs w:val="20"/>
          <w:lang w:val="es-ES"/>
        </w:rPr>
        <w:t>Junta Directiva</w:t>
      </w:r>
      <w:r w:rsidR="00AA1138" w:rsidRPr="00F05108">
        <w:rPr>
          <w:rFonts w:ascii="Bookman Old Style" w:hAnsi="Bookman Old Style"/>
          <w:b/>
          <w:bCs/>
          <w:sz w:val="20"/>
          <w:szCs w:val="20"/>
          <w:lang w:val="es-ES"/>
        </w:rPr>
        <w:t>:</w:t>
      </w:r>
      <w:r w:rsidR="00AA1138" w:rsidRPr="00F05108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F05108" w:rsidRPr="00F05108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La Junta Directiva rige, administra y representa la asociación. Componen este órgano </w:t>
      </w:r>
      <w:r w:rsidR="00F05108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la </w:t>
      </w:r>
      <w:r w:rsidR="00F05108" w:rsidRPr="00F05108">
        <w:rPr>
          <w:rFonts w:ascii="Bookman Old Style" w:hAnsi="Bookman Old Style" w:cs="Bookman Old Style"/>
          <w:sz w:val="20"/>
          <w:szCs w:val="20"/>
          <w:lang w:val="es-ES" w:eastAsia="es-ES"/>
        </w:rPr>
        <w:t>president</w:t>
      </w:r>
      <w:r w:rsidR="00F05108">
        <w:rPr>
          <w:rFonts w:ascii="Bookman Old Style" w:hAnsi="Bookman Old Style" w:cs="Bookman Old Style"/>
          <w:sz w:val="20"/>
          <w:szCs w:val="20"/>
          <w:lang w:val="es-ES" w:eastAsia="es-ES"/>
        </w:rPr>
        <w:t>a</w:t>
      </w:r>
      <w:r w:rsidR="00F05108" w:rsidRPr="00F05108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, </w:t>
      </w:r>
      <w:r w:rsidR="00F05108">
        <w:rPr>
          <w:rFonts w:ascii="Bookman Old Style" w:hAnsi="Bookman Old Style" w:cs="Bookman Old Style"/>
          <w:sz w:val="20"/>
          <w:szCs w:val="20"/>
          <w:lang w:val="es-ES" w:eastAsia="es-ES"/>
        </w:rPr>
        <w:t>la</w:t>
      </w:r>
      <w:r w:rsidR="00F05108" w:rsidRPr="00F05108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 secretari</w:t>
      </w:r>
      <w:r w:rsidR="00F05108">
        <w:rPr>
          <w:rFonts w:ascii="Bookman Old Style" w:hAnsi="Bookman Old Style" w:cs="Bookman Old Style"/>
          <w:sz w:val="20"/>
          <w:szCs w:val="20"/>
          <w:lang w:val="es-ES" w:eastAsia="es-ES"/>
        </w:rPr>
        <w:t>a y</w:t>
      </w:r>
      <w:r w:rsidR="00F05108" w:rsidRPr="00F05108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 </w:t>
      </w:r>
      <w:r w:rsidR="00F05108">
        <w:rPr>
          <w:rFonts w:ascii="Bookman Old Style" w:hAnsi="Bookman Old Style" w:cs="Bookman Old Style"/>
          <w:sz w:val="20"/>
          <w:szCs w:val="20"/>
          <w:lang w:val="es-ES" w:eastAsia="es-ES"/>
        </w:rPr>
        <w:t>la</w:t>
      </w:r>
      <w:r w:rsidR="00F05108" w:rsidRPr="00F05108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 tesorer</w:t>
      </w:r>
      <w:r w:rsidR="00F05108">
        <w:rPr>
          <w:rFonts w:ascii="Bookman Old Style" w:hAnsi="Bookman Old Style" w:cs="Bookman Old Style"/>
          <w:sz w:val="20"/>
          <w:szCs w:val="20"/>
          <w:lang w:val="es-ES" w:eastAsia="es-ES"/>
        </w:rPr>
        <w:t>a. Todos los</w:t>
      </w:r>
      <w:r w:rsidR="00F05108" w:rsidRPr="00F05108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 cargos s</w:t>
      </w:r>
      <w:r w:rsidR="0091779F">
        <w:rPr>
          <w:rFonts w:ascii="Bookman Old Style" w:hAnsi="Bookman Old Style" w:cs="Bookman Old Style"/>
          <w:sz w:val="20"/>
          <w:szCs w:val="20"/>
          <w:lang w:val="es-ES" w:eastAsia="es-ES"/>
        </w:rPr>
        <w:t>on</w:t>
      </w:r>
      <w:r w:rsidR="00F05108" w:rsidRPr="00F05108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 ejercidos por personas diferentes</w:t>
      </w:r>
      <w:r w:rsidR="0069226F">
        <w:rPr>
          <w:rFonts w:ascii="Bookman Old Style" w:hAnsi="Bookman Old Style" w:cs="Bookman Old Style"/>
          <w:sz w:val="20"/>
          <w:szCs w:val="20"/>
          <w:lang w:val="es-ES" w:eastAsia="es-ES"/>
        </w:rPr>
        <w:t>.</w:t>
      </w:r>
      <w:r w:rsidR="00AF2A8D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 </w:t>
      </w:r>
      <w:r w:rsidR="00EB6C3A">
        <w:rPr>
          <w:rFonts w:ascii="Bookman Old Style" w:hAnsi="Bookman Old Style" w:cs="Bookman Old Style"/>
          <w:sz w:val="20"/>
          <w:szCs w:val="20"/>
          <w:lang w:val="es-ES" w:eastAsia="es-ES"/>
        </w:rPr>
        <w:t>Las mujeres de la Junta Directiva no tienen relación familiar entre ellas. La</w:t>
      </w:r>
      <w:r w:rsidR="00AF2A8D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 constitución, facultades y funcionamiento </w:t>
      </w:r>
      <w:r w:rsidR="00EB6C3A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de la Junta </w:t>
      </w:r>
      <w:r w:rsidR="00AF2A8D">
        <w:rPr>
          <w:rFonts w:ascii="Bookman Old Style" w:hAnsi="Bookman Old Style" w:cs="Bookman Old Style"/>
          <w:sz w:val="20"/>
          <w:szCs w:val="20"/>
          <w:lang w:val="es-ES" w:eastAsia="es-ES"/>
        </w:rPr>
        <w:t>están descritos en el capítulo IV de los Estatutos de la asociación (Art. 16 a 20).</w:t>
      </w:r>
    </w:p>
    <w:p w14:paraId="0A38C857" w14:textId="00978909" w:rsidR="00F05108" w:rsidRPr="00EB6C3A" w:rsidRDefault="00AA113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EB6C3A">
        <w:rPr>
          <w:rFonts w:ascii="Bookman Old Style" w:hAnsi="Bookman Old Style"/>
          <w:b/>
          <w:bCs/>
          <w:sz w:val="20"/>
          <w:szCs w:val="20"/>
          <w:lang w:val="es-ES"/>
        </w:rPr>
        <w:t>Asamblea General:</w:t>
      </w:r>
      <w:r w:rsidRPr="00EB6C3A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91779F">
        <w:rPr>
          <w:rFonts w:ascii="Bookman Old Style" w:hAnsi="Bookman Old Style"/>
          <w:sz w:val="20"/>
          <w:szCs w:val="20"/>
          <w:lang w:val="es-ES"/>
        </w:rPr>
        <w:t xml:space="preserve">La Asamblea General </w:t>
      </w:r>
      <w:r w:rsidR="00E47536" w:rsidRPr="00EB6C3A">
        <w:rPr>
          <w:rFonts w:ascii="Bookman Old Style" w:hAnsi="Bookman Old Style" w:cs="Bookman Old Style"/>
          <w:sz w:val="20"/>
          <w:szCs w:val="20"/>
          <w:lang w:val="es-ES" w:eastAsia="es-ES"/>
        </w:rPr>
        <w:t>es el órgano</w:t>
      </w:r>
      <w:r w:rsidR="00EA6EB2" w:rsidRPr="00EB6C3A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E47536" w:rsidRPr="00EB6C3A">
        <w:rPr>
          <w:rFonts w:ascii="Bookman Old Style" w:hAnsi="Bookman Old Style" w:cs="Bookman Old Style"/>
          <w:sz w:val="20"/>
          <w:szCs w:val="20"/>
          <w:lang w:val="es-ES" w:eastAsia="es-ES"/>
        </w:rPr>
        <w:t>soberano de la asociación</w:t>
      </w:r>
      <w:r w:rsidR="0091779F">
        <w:rPr>
          <w:rFonts w:ascii="Bookman Old Style" w:hAnsi="Bookman Old Style" w:cs="Bookman Old Style"/>
          <w:sz w:val="20"/>
          <w:szCs w:val="20"/>
          <w:lang w:val="es-ES" w:eastAsia="es-ES"/>
        </w:rPr>
        <w:t>.</w:t>
      </w:r>
      <w:r w:rsidR="00E47536" w:rsidRPr="00EB6C3A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 </w:t>
      </w:r>
      <w:r w:rsidR="0091779F">
        <w:rPr>
          <w:rFonts w:ascii="Bookman Old Style" w:hAnsi="Bookman Old Style" w:cs="Bookman Old Style"/>
          <w:sz w:val="20"/>
          <w:szCs w:val="20"/>
          <w:lang w:val="es-ES" w:eastAsia="es-ES"/>
        </w:rPr>
        <w:t>S</w:t>
      </w:r>
      <w:r w:rsidR="00E47536" w:rsidRPr="00EB6C3A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us </w:t>
      </w:r>
      <w:r w:rsidR="00295DA9">
        <w:rPr>
          <w:rFonts w:ascii="Bookman Old Style" w:hAnsi="Bookman Old Style" w:cs="Bookman Old Style"/>
          <w:sz w:val="20"/>
          <w:szCs w:val="20"/>
          <w:lang w:val="es-ES" w:eastAsia="es-ES"/>
        </w:rPr>
        <w:t>componentes</w:t>
      </w:r>
      <w:r w:rsidR="00E47536" w:rsidRPr="00EB6C3A">
        <w:rPr>
          <w:rFonts w:ascii="Bookman Old Style" w:hAnsi="Bookman Old Style" w:cs="Bookman Old Style"/>
          <w:sz w:val="20"/>
          <w:szCs w:val="20"/>
          <w:lang w:val="es-ES" w:eastAsia="es-ES"/>
        </w:rPr>
        <w:t xml:space="preserve"> forman parte de ella por derecho propio e irrenunciable.</w:t>
      </w:r>
      <w:r w:rsidR="00F05108" w:rsidRPr="00EB6C3A">
        <w:rPr>
          <w:rFonts w:ascii="Bookman Old Style" w:hAnsi="Bookman Old Style"/>
          <w:sz w:val="20"/>
          <w:szCs w:val="20"/>
          <w:lang w:val="es-ES"/>
        </w:rPr>
        <w:t xml:space="preserve"> Su constitución, facultades y funcionamiento están descritos en el capítulo III de los Estatutos de la </w:t>
      </w:r>
      <w:r w:rsidR="00AF2A8D" w:rsidRPr="00EB6C3A">
        <w:rPr>
          <w:rFonts w:ascii="Bookman Old Style" w:hAnsi="Bookman Old Style"/>
          <w:sz w:val="20"/>
          <w:szCs w:val="20"/>
          <w:lang w:val="es-ES"/>
        </w:rPr>
        <w:t>a</w:t>
      </w:r>
      <w:r w:rsidR="00F05108" w:rsidRPr="00EB6C3A">
        <w:rPr>
          <w:rFonts w:ascii="Bookman Old Style" w:hAnsi="Bookman Old Style"/>
          <w:sz w:val="20"/>
          <w:szCs w:val="20"/>
          <w:lang w:val="es-ES"/>
        </w:rPr>
        <w:t>sociación (Art. 8 a 13).</w:t>
      </w:r>
    </w:p>
    <w:p w14:paraId="3E3D4399" w14:textId="3F6A5EF0" w:rsidR="00AA1138" w:rsidRPr="009469FF" w:rsidRDefault="00AA1138" w:rsidP="00F05108">
      <w:pPr>
        <w:ind w:left="360"/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756A037E" w14:textId="77777777" w:rsidR="00FD76E1" w:rsidRDefault="00FD76E1" w:rsidP="00AA1138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5D131F79" w14:textId="77777777" w:rsidR="00334BA4" w:rsidRPr="009469FF" w:rsidRDefault="00334BA4" w:rsidP="00AA1138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5C1FE7F0" w14:textId="02368B14" w:rsidR="00AA1138" w:rsidRPr="00C06CD8" w:rsidRDefault="00F34D2F" w:rsidP="00790287">
      <w:pPr>
        <w:pStyle w:val="Pargrafdellista"/>
        <w:numPr>
          <w:ilvl w:val="0"/>
          <w:numId w:val="13"/>
        </w:numPr>
        <w:ind w:left="360"/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  <w:r>
        <w:rPr>
          <w:rFonts w:ascii="Bookman Old Style" w:hAnsi="Bookman Old Style"/>
          <w:b/>
          <w:bCs/>
          <w:noProof/>
          <w:sz w:val="20"/>
          <w:szCs w:val="2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D6D3" wp14:editId="60784D33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45415" cy="10693400"/>
                <wp:effectExtent l="0" t="0" r="0" b="0"/>
                <wp:wrapNone/>
                <wp:docPr id="17536009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06934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78C0" id="Rectangle 2" o:spid="_x0000_s1026" style="position:absolute;margin-left:.05pt;margin-top:0;width:11.45pt;height:8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" fillcolor="#c90" stroked="f">
                <w10:wrap anchorx="page" anchory="page"/>
              </v:rect>
            </w:pict>
          </mc:Fallback>
        </mc:AlternateContent>
      </w:r>
      <w:r w:rsidR="00EB6C3A" w:rsidRPr="00C06CD8">
        <w:rPr>
          <w:rFonts w:ascii="Bookman Old Style" w:hAnsi="Bookman Old Style"/>
          <w:b/>
          <w:bCs/>
          <w:sz w:val="20"/>
          <w:szCs w:val="20"/>
          <w:lang w:val="es-ES"/>
        </w:rPr>
        <w:t>Gobierno</w:t>
      </w:r>
    </w:p>
    <w:p w14:paraId="7A5FAF9A" w14:textId="15775A89" w:rsidR="00334BA4" w:rsidRDefault="00334BA4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>La Asamblea General se reúne en sesión ordinaria como mínimo una vez al año. La Junta General puede convocar la Asamblea General con carácter extraordinario siempre que se considere conveniente y debe hacerlo, cuando lo solicite el 10% de las asociadas.</w:t>
      </w:r>
    </w:p>
    <w:p w14:paraId="0587DF3D" w14:textId="41036B64" w:rsidR="00334BA4" w:rsidRDefault="00334BA4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 xml:space="preserve">Todos los acuerdos se toman por consenso de todas las </w:t>
      </w:r>
      <w:r w:rsidR="0091779F">
        <w:rPr>
          <w:rFonts w:ascii="Bookman Old Style" w:hAnsi="Bookman Old Style"/>
          <w:sz w:val="20"/>
          <w:szCs w:val="20"/>
          <w:lang w:val="es-ES"/>
        </w:rPr>
        <w:t>socias</w:t>
      </w:r>
      <w:r>
        <w:rPr>
          <w:rFonts w:ascii="Bookman Old Style" w:hAnsi="Bookman Old Style"/>
          <w:sz w:val="20"/>
          <w:szCs w:val="20"/>
          <w:lang w:val="es-ES"/>
        </w:rPr>
        <w:t>. En caso de no haber consenso, los acuerdos se tomarán por votación teniendo en cuenta la mayoría simple de votos de las socias presentes o representadas.</w:t>
      </w:r>
      <w:r w:rsidR="00C06CD8">
        <w:rPr>
          <w:rFonts w:ascii="Bookman Old Style" w:hAnsi="Bookman Old Style"/>
          <w:sz w:val="20"/>
          <w:szCs w:val="20"/>
          <w:lang w:val="es-ES"/>
        </w:rPr>
        <w:t xml:space="preserve"> Se requiere mayoría cualificada para adoptar acuerdos de modificación de estatutos o de disolución de la asociación.</w:t>
      </w:r>
    </w:p>
    <w:p w14:paraId="4785AA2A" w14:textId="2E5E66D4" w:rsidR="00334BA4" w:rsidRDefault="00334BA4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 xml:space="preserve">Las componentes de la Junta Directiva (presidenta, secretaria y tesorera) ejercen su cargo de manera gratuita, durante un período de 5 años, sin perjuicio de poder ser reelegidas. </w:t>
      </w:r>
      <w:r w:rsidR="00A879FB">
        <w:rPr>
          <w:rFonts w:ascii="Bookman Old Style" w:hAnsi="Bookman Old Style"/>
          <w:sz w:val="20"/>
          <w:szCs w:val="20"/>
          <w:lang w:val="es-ES"/>
        </w:rPr>
        <w:t>La Junta Directiva, entre otras, defenderá los intereses de la asociación, convocará la Asamblea General y es la encargada de controlar que se cumplan los acuerdos adoptados</w:t>
      </w:r>
      <w:r w:rsidR="00895861">
        <w:rPr>
          <w:rFonts w:ascii="Bookman Old Style" w:hAnsi="Bookman Old Style"/>
          <w:sz w:val="20"/>
          <w:szCs w:val="20"/>
          <w:lang w:val="es-ES"/>
        </w:rPr>
        <w:t xml:space="preserve"> en la Asamblea</w:t>
      </w:r>
      <w:r w:rsidR="00A879FB">
        <w:rPr>
          <w:rFonts w:ascii="Bookman Old Style" w:hAnsi="Bookman Old Style"/>
          <w:sz w:val="20"/>
          <w:szCs w:val="20"/>
          <w:lang w:val="es-ES"/>
        </w:rPr>
        <w:t>. La Junta Directiva toma los acuerdos por mayoría simple de votos de las componentes asistentes.</w:t>
      </w:r>
      <w:r w:rsidR="00C47B4C">
        <w:rPr>
          <w:rFonts w:ascii="Bookman Old Style" w:hAnsi="Bookman Old Style"/>
          <w:sz w:val="20"/>
          <w:szCs w:val="20"/>
          <w:lang w:val="es-ES"/>
        </w:rPr>
        <w:t xml:space="preserve"> Las componentes de la Junta Directiva comparten y respetan los valores feministas fundacionales. </w:t>
      </w:r>
    </w:p>
    <w:p w14:paraId="40AB5328" w14:textId="3A0400DF" w:rsidR="00A879FB" w:rsidRDefault="00A879FB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 xml:space="preserve">Los estatutos de Dones Mentores – </w:t>
      </w:r>
      <w:proofErr w:type="spellStart"/>
      <w:r>
        <w:rPr>
          <w:rFonts w:ascii="Bookman Old Style" w:hAnsi="Bookman Old Style"/>
          <w:sz w:val="20"/>
          <w:szCs w:val="20"/>
          <w:lang w:val="es-ES"/>
        </w:rPr>
        <w:t>Emakume</w:t>
      </w:r>
      <w:proofErr w:type="spellEnd"/>
      <w:r>
        <w:rPr>
          <w:rFonts w:ascii="Bookman Old Style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ES"/>
        </w:rPr>
        <w:t>Mentoreak</w:t>
      </w:r>
      <w:proofErr w:type="spellEnd"/>
      <w:r>
        <w:rPr>
          <w:rFonts w:ascii="Bookman Old Style" w:hAnsi="Bookman Old Style"/>
          <w:sz w:val="20"/>
          <w:szCs w:val="20"/>
          <w:lang w:val="es-ES"/>
        </w:rPr>
        <w:t xml:space="preserve"> contemplan la posibilidad de establecer comisiones o grupos de trabajo. Dada la dimensión actual de la asociación, no</w:t>
      </w:r>
      <w:r w:rsidR="00895861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="00C06CD8">
        <w:rPr>
          <w:rFonts w:ascii="Bookman Old Style" w:hAnsi="Bookman Old Style"/>
          <w:sz w:val="20"/>
          <w:szCs w:val="20"/>
          <w:lang w:val="es-ES"/>
        </w:rPr>
        <w:t>hay comisiones ni grupos específicos de trabajo.</w:t>
      </w:r>
      <w:r>
        <w:rPr>
          <w:rFonts w:ascii="Bookman Old Style" w:hAnsi="Bookman Old Style"/>
          <w:sz w:val="20"/>
          <w:szCs w:val="20"/>
          <w:lang w:val="es-ES"/>
        </w:rPr>
        <w:t xml:space="preserve">  </w:t>
      </w:r>
    </w:p>
    <w:p w14:paraId="3B10F964" w14:textId="5E8F296A" w:rsidR="00A879FB" w:rsidRDefault="00A879FB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 xml:space="preserve">La presidenta dirige y representa legalmente la asociación. </w:t>
      </w:r>
    </w:p>
    <w:p w14:paraId="491CD1F7" w14:textId="7EDF804F" w:rsidR="00601479" w:rsidRPr="009469FF" w:rsidRDefault="00601479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9469FF">
        <w:rPr>
          <w:rFonts w:ascii="Bookman Old Style" w:hAnsi="Bookman Old Style"/>
          <w:b/>
          <w:bCs/>
          <w:sz w:val="20"/>
          <w:szCs w:val="20"/>
          <w:lang w:val="es-ES"/>
        </w:rPr>
        <w:t>Reuniones</w:t>
      </w:r>
      <w:r w:rsidR="004D6B05">
        <w:rPr>
          <w:rFonts w:ascii="Bookman Old Style" w:hAnsi="Bookman Old Style"/>
          <w:sz w:val="20"/>
          <w:szCs w:val="20"/>
          <w:lang w:val="es-ES"/>
        </w:rPr>
        <w:t>:</w:t>
      </w:r>
      <w:r w:rsidRPr="009469FF">
        <w:rPr>
          <w:rFonts w:ascii="Bookman Old Style" w:hAnsi="Bookman Old Style"/>
          <w:sz w:val="20"/>
          <w:szCs w:val="20"/>
          <w:lang w:val="es-ES"/>
        </w:rPr>
        <w:t xml:space="preserve"> Las reuniones de</w:t>
      </w:r>
      <w:r>
        <w:rPr>
          <w:rFonts w:ascii="Bookman Old Style" w:hAnsi="Bookman Old Style"/>
          <w:sz w:val="20"/>
          <w:szCs w:val="20"/>
          <w:lang w:val="es-ES"/>
        </w:rPr>
        <w:t xml:space="preserve"> la Junta </w:t>
      </w:r>
      <w:r w:rsidRPr="009469FF">
        <w:rPr>
          <w:rFonts w:ascii="Bookman Old Style" w:hAnsi="Bookman Old Style"/>
          <w:sz w:val="20"/>
          <w:szCs w:val="20"/>
          <w:lang w:val="es-ES"/>
        </w:rPr>
        <w:t>Directiv</w:t>
      </w:r>
      <w:r>
        <w:rPr>
          <w:rFonts w:ascii="Bookman Old Style" w:hAnsi="Bookman Old Style"/>
          <w:sz w:val="20"/>
          <w:szCs w:val="20"/>
          <w:lang w:val="es-ES"/>
        </w:rPr>
        <w:t>a</w:t>
      </w:r>
      <w:r w:rsidRPr="009469FF">
        <w:rPr>
          <w:rFonts w:ascii="Bookman Old Style" w:hAnsi="Bookman Old Style"/>
          <w:sz w:val="20"/>
          <w:szCs w:val="20"/>
          <w:lang w:val="es-ES"/>
        </w:rPr>
        <w:t xml:space="preserve"> se celebrarán, al menos, una vez al trimestre.</w:t>
      </w:r>
      <w:r w:rsidR="004D6B05">
        <w:rPr>
          <w:rFonts w:ascii="Bookman Old Style" w:hAnsi="Bookman Old Style"/>
          <w:sz w:val="20"/>
          <w:szCs w:val="20"/>
          <w:lang w:val="es-ES"/>
        </w:rPr>
        <w:t xml:space="preserve"> </w:t>
      </w:r>
      <w:r w:rsidRPr="009469FF">
        <w:rPr>
          <w:rFonts w:ascii="Bookman Old Style" w:hAnsi="Bookman Old Style"/>
          <w:sz w:val="20"/>
          <w:szCs w:val="20"/>
          <w:lang w:val="es-ES"/>
        </w:rPr>
        <w:t>Se elaborarán actas de cada reunión y serán accesibles para l</w:t>
      </w:r>
      <w:r w:rsidR="00CD40F2">
        <w:rPr>
          <w:rFonts w:ascii="Bookman Old Style" w:hAnsi="Bookman Old Style"/>
          <w:sz w:val="20"/>
          <w:szCs w:val="20"/>
          <w:lang w:val="es-ES"/>
        </w:rPr>
        <w:t>as socias</w:t>
      </w:r>
      <w:r w:rsidRPr="009469FF">
        <w:rPr>
          <w:rFonts w:ascii="Bookman Old Style" w:hAnsi="Bookman Old Style"/>
          <w:sz w:val="20"/>
          <w:szCs w:val="20"/>
          <w:lang w:val="es-ES"/>
        </w:rPr>
        <w:t>.</w:t>
      </w:r>
    </w:p>
    <w:p w14:paraId="1821AFF2" w14:textId="77777777" w:rsidR="00334BA4" w:rsidRDefault="00334BA4" w:rsidP="00C06CD8">
      <w:pPr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4F11DC8B" w14:textId="34E68031" w:rsidR="00AA1138" w:rsidRPr="00C06CD8" w:rsidRDefault="00AA1138" w:rsidP="00790287">
      <w:pPr>
        <w:pStyle w:val="Pargrafdellista"/>
        <w:numPr>
          <w:ilvl w:val="0"/>
          <w:numId w:val="13"/>
        </w:numPr>
        <w:ind w:left="360"/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  <w:r w:rsidRPr="00C06CD8">
        <w:rPr>
          <w:rFonts w:ascii="Bookman Old Style" w:hAnsi="Bookman Old Style"/>
          <w:b/>
          <w:bCs/>
          <w:sz w:val="20"/>
          <w:szCs w:val="20"/>
          <w:lang w:val="es-ES"/>
        </w:rPr>
        <w:t>Planificación estratégica.</w:t>
      </w:r>
    </w:p>
    <w:p w14:paraId="7B46B216" w14:textId="24373D66" w:rsidR="00AA1138" w:rsidRPr="009469FF" w:rsidRDefault="00AA113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601479">
        <w:rPr>
          <w:rFonts w:ascii="Bookman Old Style" w:hAnsi="Bookman Old Style"/>
          <w:b/>
          <w:bCs/>
          <w:sz w:val="20"/>
          <w:szCs w:val="20"/>
          <w:lang w:val="es-ES"/>
        </w:rPr>
        <w:t>Supervisión de las actividades</w:t>
      </w:r>
      <w:r w:rsidR="00601479">
        <w:rPr>
          <w:rFonts w:ascii="Bookman Old Style" w:hAnsi="Bookman Old Style"/>
          <w:sz w:val="20"/>
          <w:szCs w:val="20"/>
          <w:lang w:val="es-ES"/>
        </w:rPr>
        <w:t>:</w:t>
      </w:r>
      <w:r w:rsidR="002D2795">
        <w:rPr>
          <w:rFonts w:ascii="Bookman Old Style" w:hAnsi="Bookman Old Style"/>
          <w:sz w:val="20"/>
          <w:szCs w:val="20"/>
          <w:lang w:val="es-ES"/>
        </w:rPr>
        <w:t xml:space="preserve"> Corresponde a la Junta Directiva velar por el cumplimiento de los acuerdos alcanzados en la Asamblea General. </w:t>
      </w:r>
      <w:r w:rsidR="00601479">
        <w:rPr>
          <w:rFonts w:ascii="Bookman Old Style" w:hAnsi="Bookman Old Style"/>
          <w:sz w:val="20"/>
          <w:szCs w:val="20"/>
          <w:lang w:val="es-ES"/>
        </w:rPr>
        <w:t xml:space="preserve">Todas las actividades que se realizan están encaminadas a la consecución de la erradicación de las violencias machistas y por la corrección de </w:t>
      </w:r>
      <w:r w:rsidR="00E77920">
        <w:rPr>
          <w:rFonts w:ascii="Bookman Old Style" w:hAnsi="Bookman Old Style"/>
          <w:sz w:val="20"/>
          <w:szCs w:val="20"/>
          <w:lang w:val="es-ES"/>
        </w:rPr>
        <w:t xml:space="preserve">las </w:t>
      </w:r>
      <w:r w:rsidR="00601479">
        <w:rPr>
          <w:rFonts w:ascii="Bookman Old Style" w:hAnsi="Bookman Old Style"/>
          <w:sz w:val="20"/>
          <w:szCs w:val="20"/>
          <w:lang w:val="es-ES"/>
        </w:rPr>
        <w:t>desigualdades estructurales que afectan a las mujeres</w:t>
      </w:r>
      <w:r w:rsidR="00C47B4C">
        <w:rPr>
          <w:rFonts w:ascii="Bookman Old Style" w:hAnsi="Bookman Old Style"/>
          <w:sz w:val="20"/>
          <w:szCs w:val="20"/>
          <w:lang w:val="es-ES"/>
        </w:rPr>
        <w:t xml:space="preserve"> desde un enfoque netamente feminista </w:t>
      </w:r>
      <w:r w:rsidR="00574795">
        <w:rPr>
          <w:rFonts w:ascii="Bookman Old Style" w:hAnsi="Bookman Old Style"/>
          <w:sz w:val="20"/>
          <w:szCs w:val="20"/>
          <w:lang w:val="es-ES"/>
        </w:rPr>
        <w:t>y,</w:t>
      </w:r>
      <w:r w:rsidR="00E77920">
        <w:rPr>
          <w:rFonts w:ascii="Bookman Old Style" w:hAnsi="Bookman Old Style"/>
          <w:sz w:val="20"/>
          <w:szCs w:val="20"/>
          <w:lang w:val="es-ES"/>
        </w:rPr>
        <w:t xml:space="preserve"> por lo tanto,</w:t>
      </w:r>
      <w:r w:rsidR="00C47B4C">
        <w:rPr>
          <w:rFonts w:ascii="Bookman Old Style" w:hAnsi="Bookman Old Style"/>
          <w:sz w:val="20"/>
          <w:szCs w:val="20"/>
          <w:lang w:val="es-ES"/>
        </w:rPr>
        <w:t xml:space="preserve"> participativo</w:t>
      </w:r>
      <w:r w:rsidR="00601479">
        <w:rPr>
          <w:rFonts w:ascii="Bookman Old Style" w:hAnsi="Bookman Old Style"/>
          <w:sz w:val="20"/>
          <w:szCs w:val="20"/>
          <w:lang w:val="es-ES"/>
        </w:rPr>
        <w:t>.</w:t>
      </w:r>
    </w:p>
    <w:p w14:paraId="5AE835D1" w14:textId="25F81981" w:rsidR="00601479" w:rsidRDefault="00AA113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601479">
        <w:rPr>
          <w:rFonts w:ascii="Bookman Old Style" w:hAnsi="Bookman Old Style"/>
          <w:b/>
          <w:bCs/>
          <w:sz w:val="20"/>
          <w:szCs w:val="20"/>
          <w:lang w:val="es-ES"/>
        </w:rPr>
        <w:t>Administración de recursos financieros</w:t>
      </w:r>
      <w:r w:rsidR="00601479">
        <w:rPr>
          <w:rFonts w:ascii="Bookman Old Style" w:hAnsi="Bookman Old Style"/>
          <w:sz w:val="20"/>
          <w:szCs w:val="20"/>
          <w:lang w:val="es-ES"/>
        </w:rPr>
        <w:t>:</w:t>
      </w:r>
      <w:r w:rsidR="002D2795">
        <w:rPr>
          <w:rFonts w:ascii="Bookman Old Style" w:hAnsi="Bookman Old Style"/>
          <w:sz w:val="20"/>
          <w:szCs w:val="20"/>
          <w:lang w:val="es-ES"/>
        </w:rPr>
        <w:t xml:space="preserve"> La Asociación Dones Mentores – </w:t>
      </w:r>
      <w:proofErr w:type="spellStart"/>
      <w:r w:rsidR="002D2795">
        <w:rPr>
          <w:rFonts w:ascii="Bookman Old Style" w:hAnsi="Bookman Old Style"/>
          <w:sz w:val="20"/>
          <w:szCs w:val="20"/>
          <w:lang w:val="es-ES"/>
        </w:rPr>
        <w:t>Emakume</w:t>
      </w:r>
      <w:proofErr w:type="spellEnd"/>
      <w:r w:rsidR="002D2795">
        <w:rPr>
          <w:rFonts w:ascii="Bookman Old Style" w:hAnsi="Bookman Old Style"/>
          <w:sz w:val="20"/>
          <w:szCs w:val="20"/>
          <w:lang w:val="es-ES"/>
        </w:rPr>
        <w:t xml:space="preserve"> </w:t>
      </w:r>
      <w:proofErr w:type="spellStart"/>
      <w:r w:rsidR="002D2795">
        <w:rPr>
          <w:rFonts w:ascii="Bookman Old Style" w:hAnsi="Bookman Old Style"/>
          <w:sz w:val="20"/>
          <w:szCs w:val="20"/>
          <w:lang w:val="es-ES"/>
        </w:rPr>
        <w:t>Mentoreak</w:t>
      </w:r>
      <w:proofErr w:type="spellEnd"/>
      <w:r w:rsidR="002D2795">
        <w:rPr>
          <w:rFonts w:ascii="Bookman Old Style" w:hAnsi="Bookman Old Style"/>
          <w:sz w:val="20"/>
          <w:szCs w:val="20"/>
          <w:lang w:val="es-ES"/>
        </w:rPr>
        <w:t xml:space="preserve"> es una asociación</w:t>
      </w:r>
      <w:r w:rsidR="00CC41A6">
        <w:rPr>
          <w:rFonts w:ascii="Bookman Old Style" w:hAnsi="Bookman Old Style"/>
          <w:sz w:val="20"/>
          <w:szCs w:val="20"/>
          <w:lang w:val="es-ES"/>
        </w:rPr>
        <w:t xml:space="preserve"> feminista y</w:t>
      </w:r>
      <w:r w:rsidR="002D2795">
        <w:rPr>
          <w:rFonts w:ascii="Bookman Old Style" w:hAnsi="Bookman Old Style"/>
          <w:sz w:val="20"/>
          <w:szCs w:val="20"/>
          <w:lang w:val="es-ES"/>
        </w:rPr>
        <w:t xml:space="preserve"> sin ánimo de lucro que nace con vocación pedagógica de informar, formar y hacer difusión de la mentoría con perspectiva de género en el abordaje de las desigualdades de género y</w:t>
      </w:r>
      <w:r w:rsidR="00C25AB8">
        <w:rPr>
          <w:rFonts w:ascii="Bookman Old Style" w:hAnsi="Bookman Old Style"/>
          <w:sz w:val="20"/>
          <w:szCs w:val="20"/>
          <w:lang w:val="es-ES"/>
        </w:rPr>
        <w:t xml:space="preserve"> emplear mentoría</w:t>
      </w:r>
      <w:r w:rsidR="002D2795">
        <w:rPr>
          <w:rFonts w:ascii="Bookman Old Style" w:hAnsi="Bookman Old Style"/>
          <w:sz w:val="20"/>
          <w:szCs w:val="20"/>
          <w:lang w:val="es-ES"/>
        </w:rPr>
        <w:t xml:space="preserve"> contra las violencias machistas. Una parte importante de los recursos financieros proviene de las administraciones e instituciones que contratan a la asociación</w:t>
      </w:r>
      <w:r w:rsidR="00E33B85">
        <w:rPr>
          <w:rFonts w:ascii="Bookman Old Style" w:hAnsi="Bookman Old Style"/>
          <w:sz w:val="20"/>
          <w:szCs w:val="20"/>
          <w:lang w:val="es-ES"/>
        </w:rPr>
        <w:t xml:space="preserve"> para hacer mentoría y trabajar en formación y prevención contra las violencias machistas</w:t>
      </w:r>
      <w:r w:rsidR="002D2795">
        <w:rPr>
          <w:rFonts w:ascii="Bookman Old Style" w:hAnsi="Bookman Old Style"/>
          <w:sz w:val="20"/>
          <w:szCs w:val="20"/>
          <w:lang w:val="es-ES"/>
        </w:rPr>
        <w:t xml:space="preserve">. El resto de los recursos económicos, provienen de donantes privados que pueden ser personas físicas, empresas, entidades sociales u otras instituciones, así como de premios. </w:t>
      </w:r>
    </w:p>
    <w:p w14:paraId="12DED485" w14:textId="7E6339AC" w:rsidR="002C0F1E" w:rsidRPr="009469FF" w:rsidRDefault="00601479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 xml:space="preserve">Corresponde a la Junta Directiva revisar periódicamente el estado financiero de la asociación, así como trazar líneas estratégicas para la consecución de </w:t>
      </w:r>
      <w:r w:rsidR="00C6782C">
        <w:rPr>
          <w:rFonts w:ascii="Bookman Old Style" w:hAnsi="Bookman Old Style"/>
          <w:sz w:val="20"/>
          <w:szCs w:val="20"/>
          <w:lang w:val="es-ES"/>
        </w:rPr>
        <w:t xml:space="preserve">los </w:t>
      </w:r>
      <w:r>
        <w:rPr>
          <w:rFonts w:ascii="Bookman Old Style" w:hAnsi="Bookman Old Style"/>
          <w:sz w:val="20"/>
          <w:szCs w:val="20"/>
          <w:lang w:val="es-ES"/>
        </w:rPr>
        <w:t>fondos económicos.</w:t>
      </w:r>
    </w:p>
    <w:p w14:paraId="18C5FB7B" w14:textId="77777777" w:rsidR="00D27378" w:rsidRDefault="00D27378" w:rsidP="00AA1138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26591636" w14:textId="77777777" w:rsidR="00634E0E" w:rsidRDefault="00634E0E" w:rsidP="00AA1138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531B8D73" w14:textId="77777777" w:rsidR="00634E0E" w:rsidRDefault="00634E0E" w:rsidP="00AA1138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1209EF35" w14:textId="77777777" w:rsidR="00712704" w:rsidRDefault="00712704" w:rsidP="00AA1138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780CB99B" w14:textId="77777777" w:rsidR="00D27378" w:rsidRPr="009469FF" w:rsidRDefault="00D27378" w:rsidP="00AA1138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7C28D67A" w14:textId="5C790B25" w:rsidR="00B84959" w:rsidRPr="006524A3" w:rsidRDefault="00F34D2F" w:rsidP="00790287">
      <w:pPr>
        <w:pStyle w:val="Pargrafdellista"/>
        <w:numPr>
          <w:ilvl w:val="0"/>
          <w:numId w:val="13"/>
        </w:numPr>
        <w:ind w:left="360"/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  <w:r>
        <w:rPr>
          <w:rFonts w:ascii="Bookman Old Style" w:hAnsi="Bookman Old Style"/>
          <w:b/>
          <w:bCs/>
          <w:noProof/>
          <w:sz w:val="20"/>
          <w:szCs w:val="20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5D6D3" wp14:editId="6477A16F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145415" cy="10693400"/>
                <wp:effectExtent l="0" t="0" r="0" b="0"/>
                <wp:wrapNone/>
                <wp:docPr id="48244310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06934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6807F" id="Rectangle 3" o:spid="_x0000_s1026" style="position:absolute;margin-left:.05pt;margin-top:0;width:11.45pt;height:84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" fillcolor="#c90" stroked="f">
                <w10:wrap anchorx="page" anchory="page"/>
              </v:rect>
            </w:pict>
          </mc:Fallback>
        </mc:AlternateContent>
      </w:r>
      <w:r w:rsidR="00B84959" w:rsidRPr="006524A3">
        <w:rPr>
          <w:rFonts w:ascii="Bookman Old Style" w:hAnsi="Bookman Old Style"/>
          <w:b/>
          <w:bCs/>
          <w:sz w:val="20"/>
          <w:szCs w:val="20"/>
          <w:lang w:val="es-ES"/>
        </w:rPr>
        <w:t>Transparencia y Rendición de Cuentas</w:t>
      </w:r>
    </w:p>
    <w:p w14:paraId="45B8FEA8" w14:textId="03D9D8F7" w:rsidR="00B84959" w:rsidRPr="009469FF" w:rsidRDefault="00914BAF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 xml:space="preserve">Los Estatutos de la asociación </w:t>
      </w:r>
      <w:r w:rsidR="00564060">
        <w:rPr>
          <w:rFonts w:ascii="Bookman Old Style" w:hAnsi="Bookman Old Style"/>
          <w:sz w:val="20"/>
          <w:szCs w:val="20"/>
          <w:lang w:val="es-ES"/>
        </w:rPr>
        <w:t>se pueden consultar en la página web</w:t>
      </w:r>
      <w:r w:rsidR="006524A3">
        <w:rPr>
          <w:rFonts w:ascii="Bookman Old Style" w:hAnsi="Bookman Old Style"/>
          <w:sz w:val="20"/>
          <w:szCs w:val="20"/>
          <w:lang w:val="es-ES"/>
        </w:rPr>
        <w:t xml:space="preserve"> </w:t>
      </w:r>
      <w:hyperlink r:id="rId10" w:history="1">
        <w:r w:rsidR="006524A3" w:rsidRPr="00920133">
          <w:rPr>
            <w:rStyle w:val="Enlla"/>
            <w:rFonts w:ascii="Bookman Old Style" w:hAnsi="Bookman Old Style"/>
            <w:sz w:val="20"/>
            <w:szCs w:val="20"/>
            <w:lang w:val="es-ES"/>
          </w:rPr>
          <w:t>www.donesmentores.com</w:t>
        </w:r>
      </w:hyperlink>
    </w:p>
    <w:p w14:paraId="650E4214" w14:textId="74FAFA53" w:rsidR="00B84959" w:rsidRPr="009469FF" w:rsidRDefault="00564060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>Todas las asociadas tienen acceso a las actas de las reuniones, tanto de la Asamblea General, como de la Junta Directiva. La Junta Directiva se reunirá una vez al trimestre</w:t>
      </w:r>
    </w:p>
    <w:p w14:paraId="6F09EB4E" w14:textId="77777777" w:rsidR="00B84959" w:rsidRPr="00DF6371" w:rsidRDefault="00B84959" w:rsidP="00DF6371">
      <w:pPr>
        <w:jc w:val="both"/>
        <w:rPr>
          <w:rFonts w:ascii="Bookman Old Style" w:hAnsi="Bookman Old Style"/>
          <w:sz w:val="20"/>
          <w:szCs w:val="20"/>
          <w:lang w:val="es-ES"/>
        </w:rPr>
      </w:pPr>
      <w:r w:rsidRPr="00DF6371">
        <w:rPr>
          <w:rFonts w:ascii="Bookman Old Style" w:hAnsi="Bookman Old Style"/>
          <w:sz w:val="20"/>
          <w:szCs w:val="20"/>
          <w:lang w:val="es-ES"/>
        </w:rPr>
        <w:t>Auditoría anual realizada por una entidad externa.</w:t>
      </w:r>
    </w:p>
    <w:p w14:paraId="18D2A214" w14:textId="77777777" w:rsidR="00B84959" w:rsidRPr="009469FF" w:rsidRDefault="00B84959" w:rsidP="00790287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6A94FAB5" w14:textId="13AF9CB8" w:rsidR="00B84959" w:rsidRPr="006524A3" w:rsidRDefault="00B84959" w:rsidP="00790287">
      <w:pPr>
        <w:pStyle w:val="Pargrafdellista"/>
        <w:numPr>
          <w:ilvl w:val="0"/>
          <w:numId w:val="13"/>
        </w:numPr>
        <w:ind w:left="360"/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  <w:r w:rsidRPr="006524A3">
        <w:rPr>
          <w:rFonts w:ascii="Bookman Old Style" w:hAnsi="Bookman Old Style"/>
          <w:b/>
          <w:bCs/>
          <w:sz w:val="20"/>
          <w:szCs w:val="20"/>
          <w:lang w:val="es-ES"/>
        </w:rPr>
        <w:t>Resolución de Conflictos</w:t>
      </w:r>
    </w:p>
    <w:p w14:paraId="70964D25" w14:textId="55064692" w:rsidR="00D27378" w:rsidRDefault="00D2737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 xml:space="preserve">En </w:t>
      </w:r>
      <w:r w:rsidR="006524A3">
        <w:rPr>
          <w:rFonts w:ascii="Bookman Old Style" w:hAnsi="Bookman Old Style"/>
          <w:sz w:val="20"/>
          <w:szCs w:val="20"/>
          <w:lang w:val="es-ES"/>
        </w:rPr>
        <w:t>Dones Mentores</w:t>
      </w:r>
      <w:r>
        <w:rPr>
          <w:rFonts w:ascii="Bookman Old Style" w:hAnsi="Bookman Old Style"/>
          <w:sz w:val="20"/>
          <w:szCs w:val="20"/>
          <w:lang w:val="es-ES"/>
        </w:rPr>
        <w:t>-</w:t>
      </w:r>
      <w:proofErr w:type="spellStart"/>
      <w:r>
        <w:rPr>
          <w:rFonts w:ascii="Bookman Old Style" w:hAnsi="Bookman Old Style"/>
          <w:sz w:val="20"/>
          <w:szCs w:val="20"/>
          <w:lang w:val="es-ES"/>
        </w:rPr>
        <w:t>Emakume</w:t>
      </w:r>
      <w:proofErr w:type="spellEnd"/>
      <w:r>
        <w:rPr>
          <w:rFonts w:ascii="Bookman Old Style" w:hAnsi="Bookman Old Style"/>
          <w:sz w:val="20"/>
          <w:szCs w:val="20"/>
          <w:lang w:val="es-ES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s-ES"/>
        </w:rPr>
        <w:t>Mentoreak</w:t>
      </w:r>
      <w:proofErr w:type="spellEnd"/>
      <w:r w:rsidR="006524A3">
        <w:rPr>
          <w:rFonts w:ascii="Bookman Old Style" w:hAnsi="Bookman Old Style"/>
          <w:sz w:val="20"/>
          <w:szCs w:val="20"/>
          <w:lang w:val="es-ES"/>
        </w:rPr>
        <w:t xml:space="preserve"> </w:t>
      </w:r>
      <w:r>
        <w:rPr>
          <w:rFonts w:ascii="Bookman Old Style" w:hAnsi="Bookman Old Style"/>
          <w:sz w:val="20"/>
          <w:szCs w:val="20"/>
          <w:lang w:val="es-ES"/>
        </w:rPr>
        <w:t>t</w:t>
      </w:r>
      <w:r w:rsidR="006524A3">
        <w:rPr>
          <w:rFonts w:ascii="Bookman Old Style" w:hAnsi="Bookman Old Style"/>
          <w:sz w:val="20"/>
          <w:szCs w:val="20"/>
          <w:lang w:val="es-ES"/>
        </w:rPr>
        <w:t>odas las decisiones se tomarán por consenso</w:t>
      </w:r>
      <w:r>
        <w:rPr>
          <w:rFonts w:ascii="Bookman Old Style" w:hAnsi="Bookman Old Style"/>
          <w:sz w:val="20"/>
          <w:szCs w:val="20"/>
          <w:lang w:val="es-ES"/>
        </w:rPr>
        <w:t xml:space="preserve"> y mediante diálogo interno</w:t>
      </w:r>
      <w:r w:rsidR="006524A3">
        <w:rPr>
          <w:rFonts w:ascii="Bookman Old Style" w:hAnsi="Bookman Old Style"/>
          <w:sz w:val="20"/>
          <w:szCs w:val="20"/>
          <w:lang w:val="es-ES"/>
        </w:rPr>
        <w:t xml:space="preserve">. A falta de este, </w:t>
      </w:r>
      <w:r>
        <w:rPr>
          <w:rFonts w:ascii="Bookman Old Style" w:hAnsi="Bookman Old Style"/>
          <w:sz w:val="20"/>
          <w:szCs w:val="20"/>
          <w:lang w:val="es-ES"/>
        </w:rPr>
        <w:t xml:space="preserve">se </w:t>
      </w:r>
      <w:r w:rsidR="006524A3">
        <w:rPr>
          <w:rFonts w:ascii="Bookman Old Style" w:hAnsi="Bookman Old Style"/>
          <w:sz w:val="20"/>
          <w:szCs w:val="20"/>
          <w:lang w:val="es-ES"/>
        </w:rPr>
        <w:t xml:space="preserve">llegará a acuerdos por votación. </w:t>
      </w:r>
    </w:p>
    <w:p w14:paraId="1AD8847F" w14:textId="0CC9B03E" w:rsidR="00B84959" w:rsidRPr="009469FF" w:rsidRDefault="00D2737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>En el caso de ser necesario, se acudirá a la m</w:t>
      </w:r>
      <w:r w:rsidR="00B84959" w:rsidRPr="009469FF">
        <w:rPr>
          <w:rFonts w:ascii="Bookman Old Style" w:hAnsi="Bookman Old Style"/>
          <w:sz w:val="20"/>
          <w:szCs w:val="20"/>
          <w:lang w:val="es-ES"/>
        </w:rPr>
        <w:t>ediación externa</w:t>
      </w:r>
      <w:r>
        <w:rPr>
          <w:rFonts w:ascii="Bookman Old Style" w:hAnsi="Bookman Old Style"/>
          <w:sz w:val="20"/>
          <w:szCs w:val="20"/>
          <w:lang w:val="es-ES"/>
        </w:rPr>
        <w:t>, siempre que lo requiera la Junta Directiva o el 10% de las socias</w:t>
      </w:r>
      <w:r w:rsidR="00B84959" w:rsidRPr="009469FF">
        <w:rPr>
          <w:rFonts w:ascii="Bookman Old Style" w:hAnsi="Bookman Old Style"/>
          <w:sz w:val="20"/>
          <w:szCs w:val="20"/>
          <w:lang w:val="es-ES"/>
        </w:rPr>
        <w:t>.</w:t>
      </w:r>
    </w:p>
    <w:p w14:paraId="22CB151C" w14:textId="77777777" w:rsidR="00B84959" w:rsidRPr="009469FF" w:rsidRDefault="00B84959" w:rsidP="00790287">
      <w:pPr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</w:p>
    <w:p w14:paraId="7F5FAAD0" w14:textId="33298CB8" w:rsidR="00B84959" w:rsidRPr="00D27378" w:rsidRDefault="00B84959" w:rsidP="00790287">
      <w:pPr>
        <w:pStyle w:val="Pargrafdellista"/>
        <w:numPr>
          <w:ilvl w:val="0"/>
          <w:numId w:val="13"/>
        </w:numPr>
        <w:ind w:left="360"/>
        <w:jc w:val="both"/>
        <w:rPr>
          <w:rFonts w:ascii="Bookman Old Style" w:hAnsi="Bookman Old Style"/>
          <w:b/>
          <w:bCs/>
          <w:sz w:val="20"/>
          <w:szCs w:val="20"/>
          <w:lang w:val="es-ES"/>
        </w:rPr>
      </w:pPr>
      <w:r w:rsidRPr="00D27378">
        <w:rPr>
          <w:rFonts w:ascii="Bookman Old Style" w:hAnsi="Bookman Old Style"/>
          <w:b/>
          <w:bCs/>
          <w:sz w:val="20"/>
          <w:szCs w:val="20"/>
          <w:lang w:val="es-ES"/>
        </w:rPr>
        <w:t>Modificaciones</w:t>
      </w:r>
      <w:r w:rsidR="002C0F1E" w:rsidRPr="00D27378">
        <w:rPr>
          <w:rFonts w:ascii="Bookman Old Style" w:hAnsi="Bookman Old Style"/>
          <w:b/>
          <w:bCs/>
          <w:sz w:val="20"/>
          <w:szCs w:val="20"/>
          <w:lang w:val="es-ES"/>
        </w:rPr>
        <w:t xml:space="preserve"> del Código de Buen Gobierno</w:t>
      </w:r>
    </w:p>
    <w:p w14:paraId="5F60A848" w14:textId="776B01FF" w:rsidR="00B84959" w:rsidRDefault="00D27378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 xml:space="preserve">El Código de Buen Gobierno está sometido a revisión y modificación. </w:t>
      </w:r>
      <w:r w:rsidR="00623BDD">
        <w:rPr>
          <w:rFonts w:ascii="Bookman Old Style" w:hAnsi="Bookman Old Style"/>
          <w:sz w:val="20"/>
          <w:szCs w:val="20"/>
          <w:lang w:val="es-ES"/>
        </w:rPr>
        <w:t>Podrá ser propuesto por la Junta Directiva o por la mayoría cualificada de la Asamblea General. Para la modificación del Código se requerirá un 66% de votos a favor.</w:t>
      </w:r>
    </w:p>
    <w:p w14:paraId="50DF6C7B" w14:textId="77777777" w:rsidR="00CE2ACE" w:rsidRPr="00CE2ACE" w:rsidRDefault="00CE2ACE" w:rsidP="00790287">
      <w:pPr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42B15637" w14:textId="3D842D9D" w:rsidR="00CE2ACE" w:rsidRDefault="00CE2ACE" w:rsidP="00790287">
      <w:pPr>
        <w:jc w:val="center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>***</w:t>
      </w:r>
    </w:p>
    <w:p w14:paraId="1F349448" w14:textId="77777777" w:rsidR="00CE2ACE" w:rsidRDefault="00CE2ACE" w:rsidP="00CE2ACE">
      <w:pPr>
        <w:jc w:val="both"/>
        <w:rPr>
          <w:rFonts w:ascii="Bookman Old Style" w:hAnsi="Bookman Old Style"/>
          <w:sz w:val="20"/>
          <w:szCs w:val="20"/>
          <w:lang w:val="es-ES"/>
        </w:rPr>
      </w:pPr>
    </w:p>
    <w:p w14:paraId="2DA22BB2" w14:textId="003F649D" w:rsidR="00CE2ACE" w:rsidRPr="009469FF" w:rsidRDefault="00CE2ACE" w:rsidP="00CE2ACE">
      <w:pPr>
        <w:jc w:val="both"/>
        <w:rPr>
          <w:rFonts w:ascii="Bookman Old Style" w:hAnsi="Bookman Old Style"/>
          <w:sz w:val="20"/>
          <w:szCs w:val="20"/>
          <w:lang w:val="es-ES"/>
        </w:rPr>
      </w:pPr>
      <w:r>
        <w:rPr>
          <w:rFonts w:ascii="Bookman Old Style" w:hAnsi="Bookman Old Style"/>
          <w:sz w:val="20"/>
          <w:szCs w:val="20"/>
          <w:lang w:val="es-ES"/>
        </w:rPr>
        <w:t xml:space="preserve">Actualizado en </w:t>
      </w:r>
      <w:r w:rsidR="00DF6371">
        <w:rPr>
          <w:rFonts w:ascii="Bookman Old Style" w:hAnsi="Bookman Old Style"/>
          <w:sz w:val="20"/>
          <w:szCs w:val="20"/>
          <w:lang w:val="es-ES"/>
        </w:rPr>
        <w:t>septiembre</w:t>
      </w:r>
      <w:r>
        <w:rPr>
          <w:rFonts w:ascii="Bookman Old Style" w:hAnsi="Bookman Old Style"/>
          <w:sz w:val="20"/>
          <w:szCs w:val="20"/>
          <w:lang w:val="es-ES"/>
        </w:rPr>
        <w:t xml:space="preserve"> 2023</w:t>
      </w:r>
    </w:p>
    <w:sectPr w:rsidR="00CE2ACE" w:rsidRPr="009469F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E793" w14:textId="77777777" w:rsidR="00AD514B" w:rsidRDefault="00AD514B" w:rsidP="00430398">
      <w:pPr>
        <w:spacing w:after="0" w:line="240" w:lineRule="auto"/>
      </w:pPr>
      <w:r>
        <w:separator/>
      </w:r>
    </w:p>
  </w:endnote>
  <w:endnote w:type="continuationSeparator" w:id="0">
    <w:p w14:paraId="44DEAE41" w14:textId="77777777" w:rsidR="00AD514B" w:rsidRDefault="00AD514B" w:rsidP="0043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166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95DC" w14:textId="07CC2EB0" w:rsidR="00430398" w:rsidRDefault="00430398">
        <w:pPr>
          <w:pStyle w:val="Peu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F850D" w14:textId="77777777" w:rsidR="00430398" w:rsidRDefault="0043039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ADD5" w14:textId="77777777" w:rsidR="00AD514B" w:rsidRDefault="00AD514B" w:rsidP="00430398">
      <w:pPr>
        <w:spacing w:after="0" w:line="240" w:lineRule="auto"/>
      </w:pPr>
      <w:r>
        <w:separator/>
      </w:r>
    </w:p>
  </w:footnote>
  <w:footnote w:type="continuationSeparator" w:id="0">
    <w:p w14:paraId="07C000AD" w14:textId="77777777" w:rsidR="00AD514B" w:rsidRDefault="00AD514B" w:rsidP="0043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EBC9" w14:textId="78B5FCBA" w:rsidR="00F34D2F" w:rsidRDefault="00F34D2F">
    <w:pPr>
      <w:pStyle w:val="Capalera"/>
    </w:pPr>
    <w:r w:rsidRPr="002B462F">
      <w:rPr>
        <w:rFonts w:cs="Arial"/>
        <w:b/>
        <w:bCs/>
        <w:noProof/>
        <w:color w:val="1A4A7C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78AD6613" wp14:editId="599BC140">
          <wp:simplePos x="0" y="0"/>
          <wp:positionH relativeFrom="margin">
            <wp:posOffset>4520616</wp:posOffset>
          </wp:positionH>
          <wp:positionV relativeFrom="paragraph">
            <wp:posOffset>-215493</wp:posOffset>
          </wp:positionV>
          <wp:extent cx="1522730" cy="514985"/>
          <wp:effectExtent l="0" t="0" r="127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52273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9CE"/>
    <w:multiLevelType w:val="hybridMultilevel"/>
    <w:tmpl w:val="57D4C6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247E"/>
    <w:multiLevelType w:val="multilevel"/>
    <w:tmpl w:val="4DB4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D320D"/>
    <w:multiLevelType w:val="multilevel"/>
    <w:tmpl w:val="9940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85F97"/>
    <w:multiLevelType w:val="multilevel"/>
    <w:tmpl w:val="FC90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62A19"/>
    <w:multiLevelType w:val="multilevel"/>
    <w:tmpl w:val="B8B6B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6390768"/>
    <w:multiLevelType w:val="multilevel"/>
    <w:tmpl w:val="B1D0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F3D0F"/>
    <w:multiLevelType w:val="multilevel"/>
    <w:tmpl w:val="6B7C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4C047D"/>
    <w:multiLevelType w:val="hybridMultilevel"/>
    <w:tmpl w:val="0F801362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D6D3844"/>
    <w:multiLevelType w:val="multilevel"/>
    <w:tmpl w:val="9426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834A9"/>
    <w:multiLevelType w:val="multilevel"/>
    <w:tmpl w:val="D356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0117A"/>
    <w:multiLevelType w:val="multilevel"/>
    <w:tmpl w:val="69A4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2D27AD"/>
    <w:multiLevelType w:val="multilevel"/>
    <w:tmpl w:val="BB04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B5988"/>
    <w:multiLevelType w:val="multilevel"/>
    <w:tmpl w:val="0224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5330AD"/>
    <w:multiLevelType w:val="multilevel"/>
    <w:tmpl w:val="19E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2219077">
    <w:abstractNumId w:val="13"/>
  </w:num>
  <w:num w:numId="2" w16cid:durableId="1991590659">
    <w:abstractNumId w:val="11"/>
  </w:num>
  <w:num w:numId="3" w16cid:durableId="251594833">
    <w:abstractNumId w:val="2"/>
  </w:num>
  <w:num w:numId="4" w16cid:durableId="713118023">
    <w:abstractNumId w:val="5"/>
  </w:num>
  <w:num w:numId="5" w16cid:durableId="1669019917">
    <w:abstractNumId w:val="10"/>
  </w:num>
  <w:num w:numId="6" w16cid:durableId="1910378734">
    <w:abstractNumId w:val="1"/>
  </w:num>
  <w:num w:numId="7" w16cid:durableId="768428740">
    <w:abstractNumId w:val="3"/>
  </w:num>
  <w:num w:numId="8" w16cid:durableId="1361010213">
    <w:abstractNumId w:val="7"/>
  </w:num>
  <w:num w:numId="9" w16cid:durableId="1555002468">
    <w:abstractNumId w:val="8"/>
  </w:num>
  <w:num w:numId="10" w16cid:durableId="1925412531">
    <w:abstractNumId w:val="9"/>
  </w:num>
  <w:num w:numId="11" w16cid:durableId="268198207">
    <w:abstractNumId w:val="12"/>
  </w:num>
  <w:num w:numId="12" w16cid:durableId="174419052">
    <w:abstractNumId w:val="6"/>
  </w:num>
  <w:num w:numId="13" w16cid:durableId="1302344874">
    <w:abstractNumId w:val="4"/>
  </w:num>
  <w:num w:numId="14" w16cid:durableId="2032535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38"/>
    <w:rsid w:val="00037AC1"/>
    <w:rsid w:val="00080AC2"/>
    <w:rsid w:val="00094CC2"/>
    <w:rsid w:val="002231F6"/>
    <w:rsid w:val="00262068"/>
    <w:rsid w:val="00295DA9"/>
    <w:rsid w:val="002C0F1E"/>
    <w:rsid w:val="002D2795"/>
    <w:rsid w:val="00305E37"/>
    <w:rsid w:val="00334BA4"/>
    <w:rsid w:val="003A2449"/>
    <w:rsid w:val="00430398"/>
    <w:rsid w:val="004A0E7B"/>
    <w:rsid w:val="004A55E7"/>
    <w:rsid w:val="004D2CF1"/>
    <w:rsid w:val="004D6B05"/>
    <w:rsid w:val="00534388"/>
    <w:rsid w:val="00564060"/>
    <w:rsid w:val="00566556"/>
    <w:rsid w:val="00574795"/>
    <w:rsid w:val="005A0CCD"/>
    <w:rsid w:val="00601479"/>
    <w:rsid w:val="00616813"/>
    <w:rsid w:val="00623BDD"/>
    <w:rsid w:val="00634E0E"/>
    <w:rsid w:val="006524A3"/>
    <w:rsid w:val="00660B00"/>
    <w:rsid w:val="0069226F"/>
    <w:rsid w:val="006B30CA"/>
    <w:rsid w:val="00712704"/>
    <w:rsid w:val="00726C43"/>
    <w:rsid w:val="007857F6"/>
    <w:rsid w:val="00790287"/>
    <w:rsid w:val="007A6731"/>
    <w:rsid w:val="00864EAD"/>
    <w:rsid w:val="00884149"/>
    <w:rsid w:val="00895861"/>
    <w:rsid w:val="008E248C"/>
    <w:rsid w:val="00914BAF"/>
    <w:rsid w:val="0091779F"/>
    <w:rsid w:val="0094290F"/>
    <w:rsid w:val="009469FF"/>
    <w:rsid w:val="00954319"/>
    <w:rsid w:val="00964256"/>
    <w:rsid w:val="009A4842"/>
    <w:rsid w:val="009E1D8E"/>
    <w:rsid w:val="00A151FB"/>
    <w:rsid w:val="00A51636"/>
    <w:rsid w:val="00A53C8B"/>
    <w:rsid w:val="00A5644A"/>
    <w:rsid w:val="00A879FB"/>
    <w:rsid w:val="00AA1138"/>
    <w:rsid w:val="00AB08E6"/>
    <w:rsid w:val="00AD514B"/>
    <w:rsid w:val="00AF2A8D"/>
    <w:rsid w:val="00B254B3"/>
    <w:rsid w:val="00B84959"/>
    <w:rsid w:val="00C06CD8"/>
    <w:rsid w:val="00C25AB8"/>
    <w:rsid w:val="00C31756"/>
    <w:rsid w:val="00C47B4C"/>
    <w:rsid w:val="00C5723A"/>
    <w:rsid w:val="00C6782C"/>
    <w:rsid w:val="00CC41A6"/>
    <w:rsid w:val="00CD40F2"/>
    <w:rsid w:val="00CE2ACE"/>
    <w:rsid w:val="00D23325"/>
    <w:rsid w:val="00D27378"/>
    <w:rsid w:val="00D948F5"/>
    <w:rsid w:val="00D9604A"/>
    <w:rsid w:val="00DC7F16"/>
    <w:rsid w:val="00DF6371"/>
    <w:rsid w:val="00E33B85"/>
    <w:rsid w:val="00E47536"/>
    <w:rsid w:val="00E77920"/>
    <w:rsid w:val="00E806B8"/>
    <w:rsid w:val="00E973DD"/>
    <w:rsid w:val="00EA3165"/>
    <w:rsid w:val="00EA6EB2"/>
    <w:rsid w:val="00EB5C07"/>
    <w:rsid w:val="00EB6C3A"/>
    <w:rsid w:val="00F05108"/>
    <w:rsid w:val="00F07218"/>
    <w:rsid w:val="00F34D2F"/>
    <w:rsid w:val="00F4779E"/>
    <w:rsid w:val="00FB146B"/>
    <w:rsid w:val="00FB3B55"/>
    <w:rsid w:val="00FD486A"/>
    <w:rsid w:val="00FD76E1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6A76"/>
  <w15:chartTrackingRefBased/>
  <w15:docId w15:val="{2F5034D7-4661-40A3-A64A-7F83DBD2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30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30398"/>
  </w:style>
  <w:style w:type="paragraph" w:styleId="Peu">
    <w:name w:val="footer"/>
    <w:basedOn w:val="Normal"/>
    <w:link w:val="PeuCar"/>
    <w:uiPriority w:val="99"/>
    <w:unhideWhenUsed/>
    <w:rsid w:val="00430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30398"/>
  </w:style>
  <w:style w:type="paragraph" w:styleId="Pargrafdellista">
    <w:name w:val="List Paragraph"/>
    <w:basedOn w:val="Normal"/>
    <w:uiPriority w:val="34"/>
    <w:qFormat/>
    <w:rsid w:val="00FD486A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AB08E6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AB08E6"/>
    <w:rPr>
      <w:color w:val="605E5C"/>
      <w:shd w:val="clear" w:color="auto" w:fill="E1DFDD"/>
    </w:rPr>
  </w:style>
  <w:style w:type="character" w:styleId="Enllavisitat">
    <w:name w:val="FollowedHyperlink"/>
    <w:basedOn w:val="Lletraperdefectedelpargraf"/>
    <w:uiPriority w:val="99"/>
    <w:semiHidden/>
    <w:unhideWhenUsed/>
    <w:rsid w:val="004A5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gi.global/code/ic-gu%C3%ADa-pr%C3%A1ctica-de-buen-gobierno-para-las-ong-asociaciones-de-utilidad-p%C3%BAblica-y-fundacion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fundaciones.org/EPORTAL_DOCS/GENERAL/AEF/DOC-cw5948d06b2883d/INFGobiernoFundacional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nesmentor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ernobert.gencat.cat/web/.content/01_Que_es/04_Publicacions/guies_de_transparencia/Guia_de_Transparencia_per_a_entitats_privade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Prats-Monné</dc:creator>
  <cp:keywords/>
  <dc:description/>
  <cp:lastModifiedBy>Anna Pérez Rodriguez</cp:lastModifiedBy>
  <cp:revision>10</cp:revision>
  <cp:lastPrinted>2023-09-05T15:34:00Z</cp:lastPrinted>
  <dcterms:created xsi:type="dcterms:W3CDTF">2023-09-06T17:48:00Z</dcterms:created>
  <dcterms:modified xsi:type="dcterms:W3CDTF">2023-09-07T10:38:00Z</dcterms:modified>
</cp:coreProperties>
</file>